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789" w:rsidRPr="009045B2" w:rsidRDefault="00545B40" w:rsidP="009045B2">
      <w:pPr>
        <w:spacing w:beforeLines="50" w:before="156" w:afterLines="50" w:after="156" w:line="400" w:lineRule="exact"/>
        <w:jc w:val="center"/>
        <w:textAlignment w:val="baseline"/>
        <w:rPr>
          <w:rFonts w:ascii="黑体" w:eastAsia="黑体" w:hAnsi="黑体" w:cstheme="minorEastAsia"/>
          <w:sz w:val="30"/>
          <w:szCs w:val="30"/>
        </w:rPr>
      </w:pPr>
      <w:r w:rsidRPr="009045B2">
        <w:rPr>
          <w:rFonts w:ascii="黑体" w:eastAsia="黑体" w:hAnsi="黑体" w:cstheme="minorEastAsia" w:hint="eastAsia"/>
          <w:sz w:val="30"/>
          <w:szCs w:val="30"/>
        </w:rPr>
        <w:t>推荐202</w:t>
      </w:r>
      <w:r w:rsidR="00F53882">
        <w:rPr>
          <w:rFonts w:ascii="黑体" w:eastAsia="黑体" w:hAnsi="黑体" w:cstheme="minorEastAsia" w:hint="eastAsia"/>
          <w:sz w:val="30"/>
          <w:szCs w:val="30"/>
        </w:rPr>
        <w:t>3</w:t>
      </w:r>
      <w:r w:rsidRPr="009045B2">
        <w:rPr>
          <w:rFonts w:ascii="黑体" w:eastAsia="黑体" w:hAnsi="黑体" w:cstheme="minorEastAsia" w:hint="eastAsia"/>
          <w:sz w:val="30"/>
          <w:szCs w:val="30"/>
        </w:rPr>
        <w:t>年度陕西林业科学技术成果奖项目公示内容</w:t>
      </w:r>
    </w:p>
    <w:p w:rsidR="002A5789" w:rsidRDefault="00545B40" w:rsidP="009045B2">
      <w:pPr>
        <w:pStyle w:val="a4"/>
        <w:spacing w:line="400" w:lineRule="exact"/>
        <w:ind w:firstLineChars="0" w:firstLine="0"/>
        <w:jc w:val="center"/>
        <w:rPr>
          <w:rFonts w:ascii="黑体" w:eastAsia="黑体" w:hAnsi="黑体"/>
          <w:sz w:val="32"/>
          <w:szCs w:val="32"/>
        </w:rPr>
      </w:pPr>
      <w:r w:rsidRPr="009045B2">
        <w:rPr>
          <w:rFonts w:ascii="黑体" w:eastAsia="黑体" w:hAnsi="黑体" w:cstheme="minorEastAsia" w:hint="eastAsia"/>
          <w:sz w:val="30"/>
          <w:szCs w:val="30"/>
        </w:rPr>
        <w:t>项目一</w:t>
      </w:r>
    </w:p>
    <w:p w:rsidR="009045B2" w:rsidRPr="009045B2" w:rsidRDefault="009045B2" w:rsidP="009045B2">
      <w:pPr>
        <w:spacing w:line="360" w:lineRule="auto"/>
        <w:rPr>
          <w:rFonts w:ascii="宋体" w:hAnsi="宋体"/>
          <w:sz w:val="24"/>
        </w:rPr>
      </w:pPr>
      <w:r w:rsidRPr="009045B2">
        <w:rPr>
          <w:rFonts w:hint="eastAsia"/>
          <w:b/>
          <w:sz w:val="24"/>
          <w:szCs w:val="24"/>
        </w:rPr>
        <w:t>一、项目名称：</w:t>
      </w:r>
      <w:proofErr w:type="gramStart"/>
      <w:r w:rsidRPr="009045B2">
        <w:rPr>
          <w:rFonts w:ascii="宋体" w:hAnsi="宋体" w:hint="eastAsia"/>
          <w:sz w:val="24"/>
        </w:rPr>
        <w:t>秦黑卜杨、秦黑</w:t>
      </w:r>
      <w:proofErr w:type="gramEnd"/>
      <w:r w:rsidRPr="009045B2">
        <w:rPr>
          <w:rFonts w:ascii="宋体" w:hAnsi="宋体" w:hint="eastAsia"/>
          <w:sz w:val="24"/>
        </w:rPr>
        <w:t>青杨1号、</w:t>
      </w:r>
      <w:proofErr w:type="gramStart"/>
      <w:r w:rsidRPr="009045B2">
        <w:rPr>
          <w:rFonts w:ascii="宋体" w:hAnsi="宋体" w:hint="eastAsia"/>
          <w:sz w:val="24"/>
        </w:rPr>
        <w:t>秦黑青杨</w:t>
      </w:r>
      <w:proofErr w:type="gramEnd"/>
      <w:r w:rsidRPr="009045B2">
        <w:rPr>
          <w:rFonts w:ascii="宋体" w:hAnsi="宋体" w:hint="eastAsia"/>
          <w:sz w:val="24"/>
        </w:rPr>
        <w:t>2号、</w:t>
      </w:r>
      <w:proofErr w:type="gramStart"/>
      <w:r w:rsidRPr="009045B2">
        <w:rPr>
          <w:rFonts w:ascii="宋体" w:hAnsi="宋体" w:hint="eastAsia"/>
          <w:sz w:val="24"/>
        </w:rPr>
        <w:t>秦黑川</w:t>
      </w:r>
      <w:proofErr w:type="gramEnd"/>
      <w:r w:rsidRPr="009045B2">
        <w:rPr>
          <w:rFonts w:ascii="宋体" w:hAnsi="宋体" w:hint="eastAsia"/>
          <w:sz w:val="24"/>
        </w:rPr>
        <w:t>杨选育研究</w:t>
      </w:r>
    </w:p>
    <w:p w:rsidR="009045B2" w:rsidRPr="009045B2" w:rsidRDefault="009045B2" w:rsidP="009045B2">
      <w:pPr>
        <w:spacing w:line="360" w:lineRule="auto"/>
        <w:rPr>
          <w:b/>
          <w:sz w:val="24"/>
          <w:szCs w:val="24"/>
        </w:rPr>
      </w:pPr>
      <w:r w:rsidRPr="009045B2">
        <w:rPr>
          <w:rFonts w:hAnsi="宋体" w:hint="eastAsia"/>
          <w:bCs/>
          <w:color w:val="0D0D0D"/>
          <w:spacing w:val="2"/>
          <w:sz w:val="24"/>
          <w:szCs w:val="24"/>
        </w:rPr>
        <w:t>二、</w:t>
      </w:r>
      <w:r w:rsidRPr="009045B2">
        <w:rPr>
          <w:rFonts w:hint="eastAsia"/>
          <w:b/>
          <w:sz w:val="24"/>
          <w:szCs w:val="24"/>
        </w:rPr>
        <w:t>项目简介</w:t>
      </w:r>
    </w:p>
    <w:p w:rsidR="009045B2" w:rsidRPr="009045B2" w:rsidRDefault="009045B2" w:rsidP="009045B2">
      <w:pPr>
        <w:spacing w:line="360" w:lineRule="auto"/>
        <w:ind w:firstLineChars="200" w:firstLine="422"/>
        <w:rPr>
          <w:rFonts w:ascii="宋体" w:hAnsi="宋体"/>
          <w:b/>
          <w:bCs/>
          <w:szCs w:val="21"/>
        </w:rPr>
      </w:pPr>
      <w:r w:rsidRPr="009045B2">
        <w:rPr>
          <w:rFonts w:ascii="宋体" w:hAnsi="宋体" w:hint="eastAsia"/>
          <w:b/>
          <w:bCs/>
          <w:szCs w:val="21"/>
        </w:rPr>
        <w:t>(</w:t>
      </w:r>
      <w:proofErr w:type="gramStart"/>
      <w:r w:rsidRPr="009045B2">
        <w:rPr>
          <w:rFonts w:ascii="宋体" w:hAnsi="宋体" w:hint="eastAsia"/>
          <w:b/>
          <w:bCs/>
          <w:szCs w:val="21"/>
        </w:rPr>
        <w:t>一</w:t>
      </w:r>
      <w:proofErr w:type="gramEnd"/>
      <w:r w:rsidRPr="009045B2">
        <w:rPr>
          <w:rFonts w:ascii="宋体" w:hAnsi="宋体" w:hint="eastAsia"/>
          <w:b/>
          <w:bCs/>
          <w:szCs w:val="21"/>
        </w:rPr>
        <w:t>)立项背景</w:t>
      </w:r>
    </w:p>
    <w:p w:rsidR="009045B2" w:rsidRPr="009045B2" w:rsidRDefault="009045B2" w:rsidP="009045B2">
      <w:pPr>
        <w:widowControl/>
        <w:spacing w:line="360" w:lineRule="auto"/>
        <w:ind w:firstLineChars="200" w:firstLine="420"/>
        <w:jc w:val="left"/>
        <w:rPr>
          <w:rFonts w:ascii="宋体" w:hAnsi="宋体"/>
          <w:szCs w:val="21"/>
        </w:rPr>
      </w:pPr>
      <w:r w:rsidRPr="009045B2">
        <w:rPr>
          <w:rFonts w:ascii="宋体" w:hAnsi="宋体" w:hint="eastAsia"/>
          <w:szCs w:val="21"/>
        </w:rPr>
        <w:t>美洲黑杨天然分布于北美洲密西西比河流域，树体高大，生长迅速，经过多年引种，已成为我国长江平原流域生长最快、经济价值最高的杨树种。</w:t>
      </w:r>
    </w:p>
    <w:p w:rsidR="009045B2" w:rsidRPr="009045B2" w:rsidRDefault="009045B2" w:rsidP="009045B2">
      <w:pPr>
        <w:widowControl/>
        <w:spacing w:line="360" w:lineRule="auto"/>
        <w:ind w:firstLineChars="200" w:firstLine="420"/>
        <w:jc w:val="left"/>
        <w:rPr>
          <w:rFonts w:ascii="宋体" w:hAnsi="宋体"/>
          <w:szCs w:val="21"/>
        </w:rPr>
      </w:pPr>
      <w:r w:rsidRPr="009045B2">
        <w:rPr>
          <w:rFonts w:ascii="宋体" w:hAnsi="宋体" w:hint="eastAsia"/>
          <w:szCs w:val="21"/>
        </w:rPr>
        <w:t>青杨派卜氏杨、青杨、川杨、</w:t>
      </w:r>
      <w:proofErr w:type="gramStart"/>
      <w:r w:rsidRPr="009045B2">
        <w:rPr>
          <w:rFonts w:ascii="宋体" w:hAnsi="宋体" w:hint="eastAsia"/>
          <w:szCs w:val="21"/>
        </w:rPr>
        <w:t>滇杨为</w:t>
      </w:r>
      <w:proofErr w:type="gramEnd"/>
      <w:r w:rsidRPr="009045B2">
        <w:rPr>
          <w:rFonts w:ascii="宋体" w:hAnsi="宋体" w:hint="eastAsia"/>
          <w:szCs w:val="21"/>
        </w:rPr>
        <w:t>我国青杨派主要生产种，天然分布于较高海拔山区。树干高大通直，抗逆性强，但生长较慢，在平原低海拔地区生长不良。</w:t>
      </w:r>
    </w:p>
    <w:p w:rsidR="009045B2" w:rsidRPr="009045B2" w:rsidRDefault="009045B2" w:rsidP="009045B2">
      <w:pPr>
        <w:widowControl/>
        <w:spacing w:line="360" w:lineRule="auto"/>
        <w:ind w:firstLineChars="200" w:firstLine="420"/>
        <w:jc w:val="left"/>
        <w:rPr>
          <w:rFonts w:ascii="宋体" w:hAnsi="宋体"/>
          <w:szCs w:val="21"/>
        </w:rPr>
      </w:pPr>
      <w:r w:rsidRPr="009045B2">
        <w:rPr>
          <w:rFonts w:ascii="宋体" w:hAnsi="宋体" w:hint="eastAsia"/>
          <w:szCs w:val="21"/>
        </w:rPr>
        <w:t>通过开展美洲黑杨×（卜氏杨、青杨、川杨、滇杨）杂交育种、聚合双亲优良性状，培育出生长迅速、适应性强、能在平原和较高海拔地区（渭北旱原、黄土高原、青海高原）生长的杨树新品种，生产意义重大。</w:t>
      </w:r>
    </w:p>
    <w:p w:rsidR="009045B2" w:rsidRPr="009045B2" w:rsidRDefault="009045B2" w:rsidP="009045B2">
      <w:pPr>
        <w:widowControl/>
        <w:spacing w:line="360" w:lineRule="auto"/>
        <w:ind w:firstLineChars="200" w:firstLine="420"/>
        <w:jc w:val="left"/>
        <w:rPr>
          <w:rFonts w:ascii="宋体" w:hAnsi="宋体"/>
          <w:szCs w:val="21"/>
        </w:rPr>
      </w:pPr>
      <w:r w:rsidRPr="009045B2">
        <w:rPr>
          <w:rFonts w:ascii="宋体" w:hAnsi="宋体"/>
          <w:szCs w:val="21"/>
        </w:rPr>
        <w:t>所选杨树新品种材积生长</w:t>
      </w:r>
      <w:proofErr w:type="gramStart"/>
      <w:r w:rsidRPr="009045B2">
        <w:rPr>
          <w:rFonts w:ascii="宋体" w:hAnsi="宋体"/>
          <w:szCs w:val="21"/>
        </w:rPr>
        <w:t>比陕林</w:t>
      </w:r>
      <w:proofErr w:type="gramEnd"/>
      <w:r w:rsidRPr="009045B2">
        <w:rPr>
          <w:rFonts w:ascii="宋体" w:hAnsi="宋体"/>
          <w:szCs w:val="21"/>
        </w:rPr>
        <w:t>4号、中绥12号等目前生产主栽同类品种大15%以上，抗逆性不低于生产同类主栽品种（或生长一般，但具有较高观赏价值）。</w:t>
      </w:r>
    </w:p>
    <w:p w:rsidR="009045B2" w:rsidRPr="009045B2" w:rsidRDefault="009045B2" w:rsidP="009045B2">
      <w:pPr>
        <w:spacing w:line="360" w:lineRule="auto"/>
        <w:ind w:firstLineChars="200" w:firstLine="422"/>
        <w:rPr>
          <w:rFonts w:ascii="宋体" w:hAnsi="宋体"/>
          <w:b/>
          <w:bCs/>
          <w:szCs w:val="21"/>
        </w:rPr>
      </w:pPr>
      <w:r w:rsidRPr="009045B2">
        <w:rPr>
          <w:rFonts w:ascii="宋体" w:hAnsi="宋体" w:hint="eastAsia"/>
          <w:b/>
          <w:bCs/>
          <w:szCs w:val="21"/>
        </w:rPr>
        <w:t>（二）技术路线</w:t>
      </w:r>
    </w:p>
    <w:p w:rsidR="009045B2" w:rsidRPr="009045B2" w:rsidRDefault="009045B2" w:rsidP="009045B2">
      <w:pPr>
        <w:widowControl/>
        <w:spacing w:line="360" w:lineRule="auto"/>
        <w:ind w:firstLineChars="200" w:firstLine="420"/>
        <w:jc w:val="left"/>
        <w:rPr>
          <w:rFonts w:ascii="宋体" w:hAnsi="宋体"/>
          <w:szCs w:val="21"/>
        </w:rPr>
      </w:pPr>
      <w:r w:rsidRPr="009045B2">
        <w:rPr>
          <w:rFonts w:ascii="宋体" w:hAnsi="宋体"/>
          <w:szCs w:val="21"/>
        </w:rPr>
        <w:t>品种选育按照中华人民共和国《主要阔叶造林树种良种选育程序与要求》（GB/T 14073-93）国标规定的育种程序开展育种研究，技术路线如下：</w:t>
      </w:r>
    </w:p>
    <w:p w:rsidR="009045B2" w:rsidRPr="009045B2" w:rsidRDefault="009045B2" w:rsidP="009045B2">
      <w:pPr>
        <w:spacing w:beforeLines="50" w:before="156" w:afterLines="50" w:after="156" w:line="276" w:lineRule="auto"/>
        <w:ind w:firstLineChars="1400" w:firstLine="2951"/>
        <w:rPr>
          <w:bCs/>
          <w:color w:val="000000"/>
          <w:szCs w:val="21"/>
        </w:rPr>
      </w:pPr>
      <w:r w:rsidRPr="009045B2">
        <w:rPr>
          <w:b/>
          <w:bCs/>
          <w:color w:val="000000"/>
          <w:szCs w:val="21"/>
        </w:rPr>
        <w:t>母本</w:t>
      </w:r>
      <w:r w:rsidRPr="009045B2">
        <w:rPr>
          <w:b/>
          <w:bCs/>
          <w:color w:val="000000"/>
          <w:szCs w:val="21"/>
        </w:rPr>
        <w:t xml:space="preserve">   ×   </w:t>
      </w:r>
      <w:r w:rsidRPr="009045B2">
        <w:rPr>
          <w:b/>
          <w:bCs/>
          <w:color w:val="000000"/>
          <w:szCs w:val="21"/>
        </w:rPr>
        <w:t>父本</w:t>
      </w:r>
    </w:p>
    <w:p w:rsidR="009045B2" w:rsidRPr="009045B2" w:rsidRDefault="009045B2" w:rsidP="009045B2">
      <w:pPr>
        <w:tabs>
          <w:tab w:val="left" w:pos="4665"/>
        </w:tabs>
        <w:spacing w:line="276" w:lineRule="auto"/>
        <w:ind w:firstLine="200"/>
        <w:rPr>
          <w:rFonts w:eastAsia="楷体"/>
          <w:szCs w:val="21"/>
        </w:rPr>
      </w:pPr>
      <w:r>
        <w:rPr>
          <w:noProof/>
          <w:szCs w:val="21"/>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1270</wp:posOffset>
                </wp:positionV>
                <wp:extent cx="0" cy="198120"/>
                <wp:effectExtent l="57150" t="10160" r="57150" b="2032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pt" to="1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">
                <v:stroke endarrow="block"/>
              </v:line>
            </w:pict>
          </mc:Fallback>
        </mc:AlternateContent>
      </w:r>
      <w:r w:rsidRPr="009045B2">
        <w:rPr>
          <w:szCs w:val="21"/>
        </w:rPr>
        <w:t xml:space="preserve">                         </w:t>
      </w:r>
      <w:r w:rsidRPr="009045B2">
        <w:rPr>
          <w:rFonts w:eastAsia="楷体" w:hAnsi="楷体"/>
          <w:szCs w:val="21"/>
        </w:rPr>
        <w:t>人工杂交</w:t>
      </w:r>
      <w:r w:rsidRPr="009045B2">
        <w:rPr>
          <w:rFonts w:eastAsia="楷体"/>
          <w:szCs w:val="21"/>
        </w:rPr>
        <w:t xml:space="preserve">     </w:t>
      </w:r>
    </w:p>
    <w:p w:rsidR="009045B2" w:rsidRPr="009045B2" w:rsidRDefault="009045B2" w:rsidP="009045B2">
      <w:pPr>
        <w:tabs>
          <w:tab w:val="left" w:pos="4665"/>
        </w:tabs>
        <w:spacing w:line="276" w:lineRule="auto"/>
        <w:ind w:firstLineChars="1450" w:firstLine="3057"/>
        <w:rPr>
          <w:bCs/>
          <w:color w:val="000000"/>
          <w:szCs w:val="21"/>
        </w:rPr>
      </w:pPr>
      <w:r w:rsidRPr="009045B2">
        <w:rPr>
          <w:b/>
          <w:bCs/>
          <w:color w:val="000000"/>
          <w:szCs w:val="21"/>
        </w:rPr>
        <w:t>杂种实生苗（</w:t>
      </w:r>
      <w:r w:rsidRPr="009045B2">
        <w:rPr>
          <w:b/>
          <w:bCs/>
          <w:color w:val="000000"/>
          <w:szCs w:val="21"/>
        </w:rPr>
        <w:t>F1</w:t>
      </w:r>
      <w:r w:rsidRPr="009045B2">
        <w:rPr>
          <w:b/>
          <w:bCs/>
          <w:color w:val="000000"/>
          <w:szCs w:val="21"/>
        </w:rPr>
        <w:t>代）</w:t>
      </w:r>
    </w:p>
    <w:p w:rsidR="009045B2" w:rsidRPr="009045B2" w:rsidRDefault="009045B2" w:rsidP="009045B2">
      <w:pPr>
        <w:tabs>
          <w:tab w:val="left" w:pos="4665"/>
        </w:tabs>
        <w:spacing w:line="276" w:lineRule="auto"/>
        <w:ind w:firstLineChars="1290" w:firstLine="2709"/>
        <w:rPr>
          <w:rFonts w:eastAsia="楷体"/>
          <w:szCs w:val="21"/>
        </w:rPr>
      </w:pPr>
      <w:r>
        <w:rPr>
          <w:rFonts w:eastAsia="楷体"/>
          <w:noProof/>
          <w:szCs w:val="21"/>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1270</wp:posOffset>
                </wp:positionV>
                <wp:extent cx="0" cy="198120"/>
                <wp:effectExtent l="57150" t="8255" r="57150" b="2222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pt" to="1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">
                <v:stroke endarrow="block"/>
              </v:line>
            </w:pict>
          </mc:Fallback>
        </mc:AlternateContent>
      </w:r>
      <w:r w:rsidRPr="009045B2">
        <w:rPr>
          <w:rFonts w:eastAsia="楷体" w:hAnsi="楷体"/>
          <w:szCs w:val="21"/>
        </w:rPr>
        <w:t>苗期初选</w:t>
      </w:r>
    </w:p>
    <w:p w:rsidR="009045B2" w:rsidRPr="009045B2" w:rsidRDefault="009045B2" w:rsidP="009045B2">
      <w:pPr>
        <w:tabs>
          <w:tab w:val="left" w:pos="4665"/>
        </w:tabs>
        <w:spacing w:line="276" w:lineRule="auto"/>
        <w:ind w:firstLineChars="1600" w:firstLine="3373"/>
        <w:rPr>
          <w:bCs/>
          <w:color w:val="000000"/>
          <w:szCs w:val="21"/>
        </w:rPr>
      </w:pPr>
      <w:r w:rsidRPr="009045B2">
        <w:rPr>
          <w:b/>
          <w:bCs/>
          <w:color w:val="000000"/>
          <w:szCs w:val="21"/>
        </w:rPr>
        <w:t>优良单株</w:t>
      </w:r>
    </w:p>
    <w:p w:rsidR="009045B2" w:rsidRPr="009045B2" w:rsidRDefault="009045B2" w:rsidP="009045B2">
      <w:pPr>
        <w:tabs>
          <w:tab w:val="left" w:pos="4665"/>
        </w:tabs>
        <w:spacing w:line="276" w:lineRule="auto"/>
        <w:ind w:firstLineChars="1240" w:firstLine="2604"/>
        <w:rPr>
          <w:rFonts w:eastAsia="楷体"/>
          <w:szCs w:val="21"/>
        </w:rPr>
      </w:pPr>
      <w:r>
        <w:rPr>
          <w:rFonts w:eastAsia="楷体"/>
          <w:noProof/>
          <w:szCs w:val="21"/>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1270</wp:posOffset>
                </wp:positionV>
                <wp:extent cx="0" cy="198120"/>
                <wp:effectExtent l="57150" t="6985" r="57150" b="234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pt" to="1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">
                <v:stroke endarrow="block"/>
              </v:line>
            </w:pict>
          </mc:Fallback>
        </mc:AlternateContent>
      </w:r>
      <w:r w:rsidRPr="009045B2">
        <w:rPr>
          <w:rFonts w:eastAsia="楷体" w:hAnsi="楷体"/>
          <w:szCs w:val="21"/>
        </w:rPr>
        <w:t>无性繁殖</w:t>
      </w:r>
    </w:p>
    <w:p w:rsidR="009045B2" w:rsidRPr="009045B2" w:rsidRDefault="009045B2" w:rsidP="009045B2">
      <w:pPr>
        <w:tabs>
          <w:tab w:val="left" w:pos="4665"/>
        </w:tabs>
        <w:spacing w:line="276" w:lineRule="auto"/>
        <w:ind w:firstLineChars="1550" w:firstLine="3268"/>
        <w:rPr>
          <w:bCs/>
          <w:color w:val="000000"/>
          <w:szCs w:val="21"/>
        </w:rPr>
      </w:pPr>
      <w:r w:rsidRPr="009045B2">
        <w:rPr>
          <w:b/>
          <w:bCs/>
          <w:color w:val="000000"/>
          <w:szCs w:val="21"/>
        </w:rPr>
        <w:t>入选无性系</w:t>
      </w:r>
    </w:p>
    <w:p w:rsidR="009045B2" w:rsidRPr="009045B2" w:rsidRDefault="009045B2" w:rsidP="009045B2">
      <w:pPr>
        <w:tabs>
          <w:tab w:val="left" w:pos="4665"/>
        </w:tabs>
        <w:spacing w:line="276" w:lineRule="auto"/>
        <w:ind w:firstLineChars="1440" w:firstLine="3024"/>
        <w:rPr>
          <w:rFonts w:eastAsia="楷体"/>
          <w:szCs w:val="21"/>
        </w:rPr>
      </w:pPr>
      <w:r>
        <w:rPr>
          <w:rFonts w:eastAsia="楷体"/>
          <w:noProof/>
          <w:szCs w:val="21"/>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1270</wp:posOffset>
                </wp:positionV>
                <wp:extent cx="0" cy="198120"/>
                <wp:effectExtent l="57150" t="5080" r="57150" b="158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pt" to="1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">
                <v:stroke endarrow="block"/>
              </v:line>
            </w:pict>
          </mc:Fallback>
        </mc:AlternateContent>
      </w:r>
      <w:r w:rsidRPr="009045B2">
        <w:rPr>
          <w:rFonts w:eastAsia="楷体" w:hAnsi="楷体"/>
          <w:szCs w:val="21"/>
        </w:rPr>
        <w:t>造林</w:t>
      </w:r>
      <w:r w:rsidRPr="009045B2">
        <w:rPr>
          <w:rFonts w:eastAsia="楷体"/>
          <w:szCs w:val="21"/>
        </w:rPr>
        <w:t xml:space="preserve"> </w:t>
      </w:r>
    </w:p>
    <w:p w:rsidR="009045B2" w:rsidRPr="009045B2" w:rsidRDefault="009045B2" w:rsidP="009045B2">
      <w:pPr>
        <w:tabs>
          <w:tab w:val="left" w:pos="4665"/>
        </w:tabs>
        <w:spacing w:line="276" w:lineRule="auto"/>
        <w:ind w:firstLineChars="1250" w:firstLine="2635"/>
        <w:rPr>
          <w:bCs/>
          <w:color w:val="000000"/>
          <w:szCs w:val="21"/>
        </w:rPr>
      </w:pPr>
      <w:r w:rsidRPr="009045B2">
        <w:rPr>
          <w:b/>
          <w:bCs/>
          <w:color w:val="000000"/>
          <w:szCs w:val="21"/>
        </w:rPr>
        <w:t>对比林、区域栽培试验林</w:t>
      </w:r>
    </w:p>
    <w:p w:rsidR="009045B2" w:rsidRPr="009045B2" w:rsidRDefault="009045B2" w:rsidP="009045B2">
      <w:pPr>
        <w:tabs>
          <w:tab w:val="left" w:pos="4665"/>
        </w:tabs>
        <w:spacing w:line="276" w:lineRule="auto"/>
        <w:ind w:firstLineChars="1350" w:firstLine="2835"/>
        <w:rPr>
          <w:szCs w:val="21"/>
        </w:rPr>
      </w:pPr>
      <w:r>
        <w:rPr>
          <w:rFonts w:eastAsia="楷体"/>
          <w:noProof/>
          <w:szCs w:val="21"/>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1270</wp:posOffset>
                </wp:positionV>
                <wp:extent cx="0" cy="198120"/>
                <wp:effectExtent l="57150" t="13335" r="57150" b="1714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pt" to="1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">
                <v:stroke endarrow="block"/>
              </v:line>
            </w:pict>
          </mc:Fallback>
        </mc:AlternateContent>
      </w:r>
      <w:r w:rsidRPr="009045B2">
        <w:rPr>
          <w:rFonts w:eastAsia="楷体" w:hAnsi="楷体"/>
          <w:szCs w:val="21"/>
        </w:rPr>
        <w:t>造林试验</w:t>
      </w:r>
      <w:r w:rsidRPr="009045B2">
        <w:rPr>
          <w:rFonts w:eastAsia="楷体"/>
          <w:szCs w:val="21"/>
        </w:rPr>
        <w:t xml:space="preserve"> </w:t>
      </w:r>
      <w:r w:rsidRPr="009045B2">
        <w:rPr>
          <w:szCs w:val="21"/>
        </w:rPr>
        <w:t xml:space="preserve">  </w:t>
      </w:r>
      <w:r w:rsidRPr="009045B2">
        <w:rPr>
          <w:rFonts w:eastAsia="楷体" w:hAnsi="楷体"/>
          <w:szCs w:val="21"/>
        </w:rPr>
        <w:t>多性状测定</w:t>
      </w:r>
    </w:p>
    <w:p w:rsidR="009045B2" w:rsidRPr="009045B2" w:rsidRDefault="009045B2" w:rsidP="009045B2">
      <w:pPr>
        <w:tabs>
          <w:tab w:val="left" w:pos="4665"/>
        </w:tabs>
        <w:spacing w:line="276" w:lineRule="auto"/>
        <w:ind w:firstLineChars="1500" w:firstLine="3162"/>
        <w:rPr>
          <w:b/>
          <w:szCs w:val="21"/>
        </w:rPr>
      </w:pPr>
      <w:r w:rsidRPr="009045B2">
        <w:rPr>
          <w:b/>
          <w:bCs/>
          <w:color w:val="000000"/>
          <w:szCs w:val="21"/>
        </w:rPr>
        <w:t>終选优良无性系</w:t>
      </w:r>
    </w:p>
    <w:p w:rsidR="009045B2" w:rsidRPr="009045B2" w:rsidRDefault="009045B2" w:rsidP="009045B2">
      <w:pPr>
        <w:tabs>
          <w:tab w:val="left" w:pos="4665"/>
        </w:tabs>
        <w:spacing w:line="276" w:lineRule="auto"/>
        <w:ind w:firstLineChars="1450" w:firstLine="3045"/>
        <w:rPr>
          <w:szCs w:val="21"/>
        </w:rPr>
      </w:pPr>
      <w:r>
        <w:rPr>
          <w:rFonts w:eastAsia="楷体"/>
          <w:noProof/>
          <w:szCs w:val="21"/>
        </w:rPr>
        <mc:AlternateContent>
          <mc:Choice Requires="wps">
            <w:drawing>
              <wp:anchor distT="0" distB="0" distL="114300" distR="114300" simplePos="0" relativeHeight="251664384" behindDoc="0" locked="0" layoutInCell="1" allowOverlap="1">
                <wp:simplePos x="0" y="0"/>
                <wp:positionH relativeFrom="column">
                  <wp:posOffset>2400300</wp:posOffset>
                </wp:positionH>
                <wp:positionV relativeFrom="paragraph">
                  <wp:posOffset>27940</wp:posOffset>
                </wp:positionV>
                <wp:extent cx="0" cy="198120"/>
                <wp:effectExtent l="57150" t="10160" r="57150" b="203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2pt" to="1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">
                <v:stroke endarrow="block"/>
              </v:line>
            </w:pict>
          </mc:Fallback>
        </mc:AlternateContent>
      </w:r>
      <w:r w:rsidRPr="009045B2">
        <w:rPr>
          <w:rFonts w:eastAsia="楷体" w:hAnsi="楷体"/>
          <w:szCs w:val="21"/>
        </w:rPr>
        <w:t>鉴定</w:t>
      </w:r>
      <w:r w:rsidRPr="009045B2">
        <w:rPr>
          <w:rFonts w:eastAsia="楷体"/>
          <w:szCs w:val="21"/>
        </w:rPr>
        <w:t xml:space="preserve"> </w:t>
      </w:r>
      <w:r w:rsidRPr="009045B2">
        <w:rPr>
          <w:szCs w:val="21"/>
        </w:rPr>
        <w:t xml:space="preserve">    </w:t>
      </w:r>
      <w:r w:rsidRPr="009045B2">
        <w:rPr>
          <w:rFonts w:eastAsia="楷体" w:hAnsi="楷体"/>
          <w:szCs w:val="21"/>
        </w:rPr>
        <w:t>品种审定</w:t>
      </w:r>
    </w:p>
    <w:p w:rsidR="009045B2" w:rsidRPr="009045B2" w:rsidRDefault="009045B2" w:rsidP="009045B2">
      <w:pPr>
        <w:tabs>
          <w:tab w:val="left" w:pos="4665"/>
        </w:tabs>
        <w:spacing w:line="276" w:lineRule="auto"/>
        <w:ind w:firstLineChars="1620" w:firstLine="3415"/>
        <w:rPr>
          <w:bCs/>
          <w:color w:val="000000"/>
          <w:szCs w:val="21"/>
        </w:rPr>
      </w:pPr>
      <w:r w:rsidRPr="009045B2">
        <w:rPr>
          <w:b/>
          <w:bCs/>
          <w:color w:val="000000"/>
          <w:szCs w:val="21"/>
        </w:rPr>
        <w:t>优良品种</w:t>
      </w:r>
      <w:r w:rsidRPr="009045B2">
        <w:rPr>
          <w:b/>
          <w:bCs/>
          <w:color w:val="000000"/>
          <w:szCs w:val="21"/>
        </w:rPr>
        <w:t xml:space="preserve"> </w:t>
      </w:r>
    </w:p>
    <w:p w:rsidR="009045B2" w:rsidRPr="009045B2" w:rsidRDefault="009045B2" w:rsidP="009045B2">
      <w:pPr>
        <w:tabs>
          <w:tab w:val="left" w:pos="4665"/>
        </w:tabs>
        <w:spacing w:line="276" w:lineRule="auto"/>
        <w:rPr>
          <w:szCs w:val="21"/>
        </w:rPr>
      </w:pPr>
      <w:r>
        <w:rPr>
          <w:noProof/>
          <w:szCs w:val="21"/>
        </w:rPr>
        <mc:AlternateContent>
          <mc:Choice Requires="wps">
            <w:drawing>
              <wp:anchor distT="0" distB="0" distL="114300" distR="114300" simplePos="0" relativeHeight="251665408" behindDoc="0" locked="0" layoutInCell="1" allowOverlap="1">
                <wp:simplePos x="0" y="0"/>
                <wp:positionH relativeFrom="column">
                  <wp:posOffset>2377440</wp:posOffset>
                </wp:positionH>
                <wp:positionV relativeFrom="paragraph">
                  <wp:posOffset>14605</wp:posOffset>
                </wp:positionV>
                <wp:extent cx="0" cy="189865"/>
                <wp:effectExtent l="53340" t="13970" r="60960"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1.15pt" to="187.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">
                <v:stroke endarrow="block"/>
              </v:line>
            </w:pict>
          </mc:Fallback>
        </mc:AlternateContent>
      </w:r>
      <w:r w:rsidRPr="009045B2">
        <w:rPr>
          <w:szCs w:val="21"/>
        </w:rPr>
        <w:t xml:space="preserve">                                   </w:t>
      </w:r>
    </w:p>
    <w:p w:rsidR="009045B2" w:rsidRPr="009045B2" w:rsidRDefault="009045B2" w:rsidP="009045B2">
      <w:pPr>
        <w:tabs>
          <w:tab w:val="left" w:pos="4665"/>
        </w:tabs>
        <w:spacing w:line="276" w:lineRule="auto"/>
        <w:ind w:firstLineChars="1609" w:firstLine="3392"/>
        <w:rPr>
          <w:bCs/>
          <w:color w:val="000000"/>
          <w:szCs w:val="21"/>
        </w:rPr>
      </w:pPr>
      <w:r w:rsidRPr="009045B2">
        <w:rPr>
          <w:b/>
          <w:bCs/>
          <w:color w:val="000000"/>
          <w:szCs w:val="21"/>
        </w:rPr>
        <w:t>生产推广</w:t>
      </w:r>
    </w:p>
    <w:p w:rsidR="009045B2" w:rsidRPr="009045B2" w:rsidRDefault="009045B2" w:rsidP="009045B2">
      <w:pPr>
        <w:spacing w:line="360" w:lineRule="auto"/>
        <w:ind w:firstLineChars="200" w:firstLine="422"/>
        <w:rPr>
          <w:rFonts w:ascii="宋体" w:hAnsi="宋体"/>
          <w:b/>
          <w:bCs/>
          <w:szCs w:val="21"/>
        </w:rPr>
      </w:pPr>
      <w:r w:rsidRPr="009045B2">
        <w:rPr>
          <w:rFonts w:ascii="宋体" w:hAnsi="宋体" w:hint="eastAsia"/>
          <w:b/>
          <w:bCs/>
          <w:szCs w:val="21"/>
        </w:rPr>
        <w:lastRenderedPageBreak/>
        <w:t>（三）主要研究结果</w:t>
      </w:r>
    </w:p>
    <w:p w:rsidR="009045B2" w:rsidRPr="009045B2" w:rsidRDefault="009045B2" w:rsidP="009045B2">
      <w:pPr>
        <w:spacing w:line="360" w:lineRule="auto"/>
        <w:ind w:firstLineChars="200" w:firstLine="420"/>
        <w:rPr>
          <w:rFonts w:ascii="宋体" w:hAnsi="宋体"/>
          <w:bCs/>
          <w:szCs w:val="21"/>
        </w:rPr>
      </w:pPr>
      <w:r w:rsidRPr="009045B2">
        <w:rPr>
          <w:rFonts w:ascii="宋体" w:hAnsi="宋体"/>
          <w:bCs/>
          <w:szCs w:val="21"/>
        </w:rPr>
        <w:t>根据育种目标，按照《主要阔叶造林树种良种选育程序与要求》（GB/T 14073-93）国家标准，历时12年时间，通过人工杂交、杂种苗苗期、造林阶段生长、插穗育苗成活率、抗逆性（抗旱、抗寒）、适应性、园林观赏价值等多指标选择，从美洲黑杨×青杨类（卜氏杨、青杨、川杨）杂交组合中选育出</w:t>
      </w:r>
      <w:proofErr w:type="gramStart"/>
      <w:r w:rsidRPr="009045B2">
        <w:rPr>
          <w:rFonts w:ascii="宋体" w:hAnsi="宋体"/>
          <w:bCs/>
          <w:szCs w:val="21"/>
        </w:rPr>
        <w:t>秦黑卜杨(原试验</w:t>
      </w:r>
      <w:proofErr w:type="gramEnd"/>
      <w:r w:rsidRPr="009045B2">
        <w:rPr>
          <w:rFonts w:ascii="宋体" w:hAnsi="宋体"/>
          <w:bCs/>
          <w:szCs w:val="21"/>
        </w:rPr>
        <w:t>编号为07-西大寨美洲黑杨×卜氏杨1）、</w:t>
      </w:r>
      <w:proofErr w:type="gramStart"/>
      <w:r w:rsidRPr="009045B2">
        <w:rPr>
          <w:rFonts w:ascii="宋体" w:hAnsi="宋体"/>
          <w:bCs/>
          <w:szCs w:val="21"/>
        </w:rPr>
        <w:t>秦黑青杨</w:t>
      </w:r>
      <w:proofErr w:type="gramEnd"/>
      <w:r w:rsidRPr="009045B2">
        <w:rPr>
          <w:rFonts w:ascii="宋体" w:hAnsi="宋体"/>
          <w:bCs/>
          <w:szCs w:val="21"/>
        </w:rPr>
        <w:t>1号（</w:t>
      </w:r>
      <w:proofErr w:type="gramStart"/>
      <w:r w:rsidRPr="009045B2">
        <w:rPr>
          <w:rFonts w:ascii="宋体" w:hAnsi="宋体"/>
          <w:bCs/>
          <w:szCs w:val="21"/>
        </w:rPr>
        <w:t>原试验</w:t>
      </w:r>
      <w:proofErr w:type="gramEnd"/>
      <w:r w:rsidRPr="009045B2">
        <w:rPr>
          <w:rFonts w:ascii="宋体" w:hAnsi="宋体"/>
          <w:bCs/>
          <w:szCs w:val="21"/>
        </w:rPr>
        <w:t>编号为08- I-69杨</w:t>
      </w:r>
      <w:proofErr w:type="gramStart"/>
      <w:r w:rsidRPr="009045B2">
        <w:rPr>
          <w:rFonts w:ascii="宋体" w:hAnsi="宋体"/>
          <w:bCs/>
          <w:szCs w:val="21"/>
        </w:rPr>
        <w:t>杨</w:t>
      </w:r>
      <w:proofErr w:type="gramEnd"/>
      <w:r w:rsidRPr="009045B2">
        <w:rPr>
          <w:rFonts w:ascii="宋体" w:hAnsi="宋体"/>
          <w:bCs/>
          <w:szCs w:val="21"/>
        </w:rPr>
        <w:t>×青杨1）、</w:t>
      </w:r>
      <w:proofErr w:type="gramStart"/>
      <w:r w:rsidRPr="009045B2">
        <w:rPr>
          <w:rFonts w:ascii="宋体" w:hAnsi="宋体"/>
          <w:bCs/>
          <w:szCs w:val="21"/>
        </w:rPr>
        <w:t>秦黑青杨</w:t>
      </w:r>
      <w:proofErr w:type="gramEnd"/>
      <w:r w:rsidRPr="009045B2">
        <w:rPr>
          <w:rFonts w:ascii="宋体" w:hAnsi="宋体"/>
          <w:bCs/>
          <w:szCs w:val="21"/>
        </w:rPr>
        <w:t>2号（</w:t>
      </w:r>
      <w:proofErr w:type="gramStart"/>
      <w:r w:rsidRPr="009045B2">
        <w:rPr>
          <w:rFonts w:ascii="宋体" w:hAnsi="宋体"/>
          <w:bCs/>
          <w:szCs w:val="21"/>
        </w:rPr>
        <w:t>原试验</w:t>
      </w:r>
      <w:proofErr w:type="gramEnd"/>
      <w:r w:rsidRPr="009045B2">
        <w:rPr>
          <w:rFonts w:ascii="宋体" w:hAnsi="宋体"/>
          <w:bCs/>
          <w:szCs w:val="21"/>
        </w:rPr>
        <w:t>编号为08-I-69杨×青杨2）、</w:t>
      </w:r>
      <w:proofErr w:type="gramStart"/>
      <w:r w:rsidRPr="009045B2">
        <w:rPr>
          <w:rFonts w:ascii="宋体" w:hAnsi="宋体"/>
          <w:bCs/>
          <w:szCs w:val="21"/>
        </w:rPr>
        <w:t>秦黑川</w:t>
      </w:r>
      <w:proofErr w:type="gramEnd"/>
      <w:r w:rsidRPr="009045B2">
        <w:rPr>
          <w:rFonts w:ascii="宋体" w:hAnsi="宋体"/>
          <w:bCs/>
          <w:szCs w:val="21"/>
        </w:rPr>
        <w:t>杨(</w:t>
      </w:r>
      <w:proofErr w:type="gramStart"/>
      <w:r w:rsidRPr="009045B2">
        <w:rPr>
          <w:rFonts w:ascii="宋体" w:hAnsi="宋体"/>
          <w:bCs/>
          <w:szCs w:val="21"/>
        </w:rPr>
        <w:t>原试验</w:t>
      </w:r>
      <w:proofErr w:type="gramEnd"/>
      <w:r w:rsidRPr="009045B2">
        <w:rPr>
          <w:rFonts w:ascii="宋体" w:hAnsi="宋体"/>
          <w:bCs/>
          <w:szCs w:val="21"/>
        </w:rPr>
        <w:t>编号为06-美洲黑杨57号×川杨1）4个杨树种间杂种新品种。</w:t>
      </w:r>
    </w:p>
    <w:p w:rsidR="009045B2" w:rsidRPr="009045B2" w:rsidRDefault="009045B2" w:rsidP="009045B2">
      <w:pPr>
        <w:spacing w:line="360" w:lineRule="auto"/>
        <w:ind w:firstLineChars="200" w:firstLine="420"/>
        <w:rPr>
          <w:rFonts w:ascii="宋体" w:hAnsi="宋体"/>
          <w:bCs/>
          <w:szCs w:val="21"/>
        </w:rPr>
      </w:pPr>
      <w:proofErr w:type="gramStart"/>
      <w:r w:rsidRPr="009045B2">
        <w:rPr>
          <w:rFonts w:ascii="宋体" w:hAnsi="宋体"/>
          <w:bCs/>
          <w:szCs w:val="21"/>
        </w:rPr>
        <w:t>秦黑卜杨、秦黑</w:t>
      </w:r>
      <w:proofErr w:type="gramEnd"/>
      <w:r w:rsidRPr="009045B2">
        <w:rPr>
          <w:rFonts w:ascii="宋体" w:hAnsi="宋体"/>
          <w:bCs/>
          <w:szCs w:val="21"/>
        </w:rPr>
        <w:t>青杨1号 、</w:t>
      </w:r>
      <w:proofErr w:type="gramStart"/>
      <w:r w:rsidRPr="009045B2">
        <w:rPr>
          <w:rFonts w:ascii="宋体" w:hAnsi="宋体"/>
          <w:bCs/>
          <w:szCs w:val="21"/>
        </w:rPr>
        <w:t>秦黑青杨</w:t>
      </w:r>
      <w:proofErr w:type="gramEnd"/>
      <w:r w:rsidRPr="009045B2">
        <w:rPr>
          <w:rFonts w:ascii="宋体" w:hAnsi="宋体"/>
          <w:bCs/>
          <w:szCs w:val="21"/>
        </w:rPr>
        <w:t>2号三个品种主要特点为干型通直圆满，生长迅速(4-5年生树材积生长量分别比当地同类生产主栽</w:t>
      </w:r>
      <w:proofErr w:type="gramStart"/>
      <w:r w:rsidRPr="009045B2">
        <w:rPr>
          <w:rFonts w:ascii="宋体" w:hAnsi="宋体"/>
          <w:bCs/>
          <w:szCs w:val="21"/>
        </w:rPr>
        <w:t>品种陕林4号</w:t>
      </w:r>
      <w:proofErr w:type="gramEnd"/>
      <w:r w:rsidRPr="009045B2">
        <w:rPr>
          <w:rFonts w:ascii="宋体" w:hAnsi="宋体"/>
          <w:bCs/>
          <w:szCs w:val="21"/>
        </w:rPr>
        <w:t>大（128.04%、40.99%、59.00%）、中绥12大（132.59%、70.34%、92.11%）、无性繁殖容易（扦插育苗成活率90%以上)，适应性强（陕西关中周至、陕南洛南均能生长很好），是3个很好的速生用材品种。</w:t>
      </w:r>
    </w:p>
    <w:p w:rsidR="009045B2" w:rsidRPr="009045B2" w:rsidRDefault="009045B2" w:rsidP="009045B2">
      <w:pPr>
        <w:spacing w:line="360" w:lineRule="auto"/>
        <w:ind w:firstLineChars="200" w:firstLine="420"/>
        <w:rPr>
          <w:rFonts w:ascii="宋体" w:hAnsi="宋体"/>
          <w:bCs/>
          <w:szCs w:val="21"/>
        </w:rPr>
      </w:pPr>
      <w:proofErr w:type="gramStart"/>
      <w:r w:rsidRPr="009045B2">
        <w:rPr>
          <w:rFonts w:ascii="宋体" w:hAnsi="宋体"/>
          <w:bCs/>
          <w:szCs w:val="21"/>
        </w:rPr>
        <w:t>秦黑川</w:t>
      </w:r>
      <w:proofErr w:type="gramEnd"/>
      <w:r w:rsidRPr="009045B2">
        <w:rPr>
          <w:rFonts w:ascii="宋体" w:hAnsi="宋体"/>
          <w:bCs/>
          <w:szCs w:val="21"/>
        </w:rPr>
        <w:t>杨生长量</w:t>
      </w:r>
      <w:proofErr w:type="gramStart"/>
      <w:r w:rsidRPr="009045B2">
        <w:rPr>
          <w:rFonts w:ascii="宋体" w:hAnsi="宋体"/>
          <w:bCs/>
          <w:szCs w:val="21"/>
        </w:rPr>
        <w:t>随略小于陕林</w:t>
      </w:r>
      <w:proofErr w:type="gramEnd"/>
      <w:r w:rsidRPr="009045B2">
        <w:rPr>
          <w:rFonts w:ascii="宋体" w:hAnsi="宋体"/>
          <w:bCs/>
          <w:szCs w:val="21"/>
        </w:rPr>
        <w:t>4号，但树干通直，树皮纵向浅裂，树冠圆满，枝叶浓密，落叶晚，园林观赏价值大，无性繁殖容易，是1个很好的园林绿化品种。</w:t>
      </w:r>
    </w:p>
    <w:p w:rsidR="009045B2" w:rsidRPr="009045B2" w:rsidRDefault="009045B2" w:rsidP="009045B2">
      <w:pPr>
        <w:spacing w:line="360" w:lineRule="auto"/>
        <w:ind w:firstLineChars="200" w:firstLine="420"/>
        <w:rPr>
          <w:rFonts w:ascii="宋体" w:hAnsi="宋体"/>
          <w:bCs/>
          <w:szCs w:val="21"/>
        </w:rPr>
      </w:pPr>
      <w:r w:rsidRPr="009045B2">
        <w:rPr>
          <w:rFonts w:ascii="宋体" w:hAnsi="宋体" w:hint="eastAsia"/>
          <w:bCs/>
          <w:szCs w:val="21"/>
        </w:rPr>
        <w:t>适宜栽培区域：</w:t>
      </w:r>
      <w:proofErr w:type="gramStart"/>
      <w:r w:rsidRPr="009045B2">
        <w:rPr>
          <w:rFonts w:ascii="宋体" w:hAnsi="宋体"/>
          <w:bCs/>
          <w:szCs w:val="21"/>
        </w:rPr>
        <w:t>秦黑卜杨、秦黑</w:t>
      </w:r>
      <w:proofErr w:type="gramEnd"/>
      <w:r w:rsidRPr="009045B2">
        <w:rPr>
          <w:rFonts w:ascii="宋体" w:hAnsi="宋体"/>
          <w:bCs/>
          <w:szCs w:val="21"/>
        </w:rPr>
        <w:t>川杨暂定适宜栽培区域为陕西黄陵以南地区及相邻省（区）相似气候区；</w:t>
      </w:r>
      <w:proofErr w:type="gramStart"/>
      <w:r w:rsidRPr="009045B2">
        <w:rPr>
          <w:rFonts w:ascii="宋体" w:hAnsi="宋体"/>
          <w:bCs/>
          <w:szCs w:val="21"/>
        </w:rPr>
        <w:t>秦黑青杨</w:t>
      </w:r>
      <w:proofErr w:type="gramEnd"/>
      <w:r w:rsidRPr="009045B2">
        <w:rPr>
          <w:rFonts w:ascii="宋体" w:hAnsi="宋体"/>
          <w:bCs/>
          <w:szCs w:val="21"/>
        </w:rPr>
        <w:t>1号 、</w:t>
      </w:r>
      <w:proofErr w:type="gramStart"/>
      <w:r w:rsidRPr="009045B2">
        <w:rPr>
          <w:rFonts w:ascii="宋体" w:hAnsi="宋体"/>
          <w:bCs/>
          <w:szCs w:val="21"/>
        </w:rPr>
        <w:t>秦黑青杨</w:t>
      </w:r>
      <w:proofErr w:type="gramEnd"/>
      <w:r w:rsidRPr="009045B2">
        <w:rPr>
          <w:rFonts w:ascii="宋体" w:hAnsi="宋体"/>
          <w:bCs/>
          <w:szCs w:val="21"/>
        </w:rPr>
        <w:t>2号暂定适宜栽培区域为陕西关中以南及相邻省（区）相似气候区。</w:t>
      </w:r>
    </w:p>
    <w:p w:rsidR="009045B2" w:rsidRPr="009045B2" w:rsidRDefault="009045B2" w:rsidP="009045B2">
      <w:pPr>
        <w:spacing w:line="360" w:lineRule="auto"/>
        <w:ind w:firstLineChars="200" w:firstLine="422"/>
        <w:rPr>
          <w:rFonts w:ascii="宋体" w:hAnsi="宋体"/>
          <w:b/>
          <w:szCs w:val="21"/>
        </w:rPr>
      </w:pPr>
      <w:r w:rsidRPr="009045B2">
        <w:rPr>
          <w:rFonts w:ascii="宋体" w:hAnsi="宋体" w:hint="eastAsia"/>
          <w:b/>
          <w:szCs w:val="21"/>
        </w:rPr>
        <w:t>5个新品种主要技术指标</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1</w:t>
      </w:r>
      <w:r w:rsidRPr="009045B2">
        <w:rPr>
          <w:rFonts w:ascii="宋体" w:hAnsi="宋体"/>
          <w:szCs w:val="21"/>
        </w:rPr>
        <w:t>.</w:t>
      </w:r>
      <w:r w:rsidRPr="009045B2">
        <w:rPr>
          <w:rFonts w:ascii="宋体" w:hAnsi="宋体" w:hint="eastAsia"/>
          <w:szCs w:val="21"/>
        </w:rPr>
        <w:t>形质指标：</w:t>
      </w:r>
      <w:proofErr w:type="gramStart"/>
      <w:r w:rsidRPr="009045B2">
        <w:rPr>
          <w:rFonts w:ascii="宋体" w:hAnsi="宋体" w:hint="eastAsia"/>
          <w:szCs w:val="21"/>
        </w:rPr>
        <w:t>秦黑卜杨、秦黑</w:t>
      </w:r>
      <w:proofErr w:type="gramEnd"/>
      <w:r w:rsidRPr="009045B2">
        <w:rPr>
          <w:rFonts w:ascii="宋体" w:hAnsi="宋体" w:hint="eastAsia"/>
          <w:szCs w:val="21"/>
        </w:rPr>
        <w:t>青杨1号、</w:t>
      </w:r>
      <w:proofErr w:type="gramStart"/>
      <w:r w:rsidRPr="009045B2">
        <w:rPr>
          <w:rFonts w:ascii="宋体" w:hAnsi="宋体" w:hint="eastAsia"/>
          <w:szCs w:val="21"/>
        </w:rPr>
        <w:t>秦黑青杨</w:t>
      </w:r>
      <w:proofErr w:type="gramEnd"/>
      <w:r w:rsidRPr="009045B2">
        <w:rPr>
          <w:rFonts w:ascii="宋体" w:hAnsi="宋体" w:hint="eastAsia"/>
          <w:szCs w:val="21"/>
        </w:rPr>
        <w:t>2号树干高大通直、树姿雄伟，顶端优势强，是很好的工业用材品种。</w:t>
      </w:r>
      <w:proofErr w:type="gramStart"/>
      <w:r w:rsidRPr="009045B2">
        <w:rPr>
          <w:rFonts w:ascii="宋体" w:hAnsi="宋体" w:hint="eastAsia"/>
          <w:szCs w:val="21"/>
        </w:rPr>
        <w:t>秦黑川</w:t>
      </w:r>
      <w:proofErr w:type="gramEnd"/>
      <w:r w:rsidRPr="009045B2">
        <w:rPr>
          <w:rFonts w:ascii="宋体" w:hAnsi="宋体" w:hint="eastAsia"/>
          <w:szCs w:val="21"/>
        </w:rPr>
        <w:t>杨树干通直，树皮纵向浅裂，树冠圆满，枝叶浓密，落叶晚，园林观赏价值大，是一个很好的园林绿化品种。</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2</w:t>
      </w:r>
      <w:r w:rsidRPr="009045B2">
        <w:rPr>
          <w:rFonts w:ascii="宋体" w:hAnsi="宋体"/>
          <w:szCs w:val="21"/>
        </w:rPr>
        <w:t>.</w:t>
      </w:r>
      <w:r w:rsidRPr="009045B2">
        <w:rPr>
          <w:rFonts w:ascii="宋体" w:hAnsi="宋体" w:hint="eastAsia"/>
          <w:szCs w:val="21"/>
        </w:rPr>
        <w:t>生长指标：周至渭河试验站对比试验林中，5-6年生</w:t>
      </w:r>
      <w:proofErr w:type="gramStart"/>
      <w:r w:rsidRPr="009045B2">
        <w:rPr>
          <w:rFonts w:ascii="宋体" w:hAnsi="宋体" w:hint="eastAsia"/>
          <w:szCs w:val="21"/>
        </w:rPr>
        <w:t>秦黑卜杨、秦黑</w:t>
      </w:r>
      <w:proofErr w:type="gramEnd"/>
      <w:r w:rsidRPr="009045B2">
        <w:rPr>
          <w:rFonts w:ascii="宋体" w:hAnsi="宋体" w:hint="eastAsia"/>
          <w:szCs w:val="21"/>
        </w:rPr>
        <w:t>青杨1号、</w:t>
      </w:r>
      <w:proofErr w:type="gramStart"/>
      <w:r w:rsidRPr="009045B2">
        <w:rPr>
          <w:rFonts w:ascii="宋体" w:hAnsi="宋体" w:hint="eastAsia"/>
          <w:szCs w:val="21"/>
        </w:rPr>
        <w:t>秦黑青杨</w:t>
      </w:r>
      <w:proofErr w:type="gramEnd"/>
      <w:r w:rsidRPr="009045B2">
        <w:rPr>
          <w:rFonts w:ascii="宋体" w:hAnsi="宋体" w:hint="eastAsia"/>
          <w:szCs w:val="21"/>
        </w:rPr>
        <w:t>2号三个品种平均材积生长量分别比当地同类生产主栽</w:t>
      </w:r>
      <w:proofErr w:type="gramStart"/>
      <w:r w:rsidRPr="009045B2">
        <w:rPr>
          <w:rFonts w:ascii="宋体" w:hAnsi="宋体" w:hint="eastAsia"/>
          <w:szCs w:val="21"/>
        </w:rPr>
        <w:t>品种陕林4号</w:t>
      </w:r>
      <w:proofErr w:type="gramEnd"/>
      <w:r w:rsidRPr="009045B2">
        <w:rPr>
          <w:rFonts w:ascii="宋体" w:hAnsi="宋体" w:hint="eastAsia"/>
          <w:szCs w:val="21"/>
        </w:rPr>
        <w:t>大（128.04%、40.99%、59.00%）、中绥12大（132.59%、70.34%、92.11%），生长非常迅速，远大于当初设定的增产10-20%育种目标。</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黄陵、合阳、洛南等</w:t>
      </w:r>
      <w:proofErr w:type="gramStart"/>
      <w:r w:rsidRPr="009045B2">
        <w:rPr>
          <w:rFonts w:ascii="宋体" w:hAnsi="宋体" w:hint="eastAsia"/>
          <w:szCs w:val="21"/>
        </w:rPr>
        <w:t>地区域</w:t>
      </w:r>
      <w:proofErr w:type="gramEnd"/>
      <w:r w:rsidRPr="009045B2">
        <w:rPr>
          <w:rFonts w:ascii="宋体" w:hAnsi="宋体" w:hint="eastAsia"/>
          <w:szCs w:val="21"/>
        </w:rPr>
        <w:t>栽培试验也表现出很好的速生性。</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3</w:t>
      </w:r>
      <w:r w:rsidRPr="009045B2">
        <w:rPr>
          <w:rFonts w:ascii="宋体" w:hAnsi="宋体"/>
          <w:szCs w:val="21"/>
        </w:rPr>
        <w:t>.</w:t>
      </w:r>
      <w:r w:rsidRPr="009045B2">
        <w:rPr>
          <w:rFonts w:ascii="宋体" w:hAnsi="宋体" w:hint="eastAsia"/>
          <w:szCs w:val="21"/>
        </w:rPr>
        <w:t>抗病性指标：大田溃疡病自然发病调查表明：</w:t>
      </w:r>
      <w:proofErr w:type="gramStart"/>
      <w:r w:rsidRPr="009045B2">
        <w:rPr>
          <w:rFonts w:ascii="宋体" w:hAnsi="宋体" w:hint="eastAsia"/>
          <w:szCs w:val="21"/>
        </w:rPr>
        <w:t>秦黑青杨</w:t>
      </w:r>
      <w:proofErr w:type="gramEnd"/>
      <w:r w:rsidRPr="009045B2">
        <w:rPr>
          <w:rFonts w:ascii="宋体" w:hAnsi="宋体" w:hint="eastAsia"/>
          <w:szCs w:val="21"/>
        </w:rPr>
        <w:t>2号为抗溃疡病无性系，</w:t>
      </w:r>
      <w:proofErr w:type="gramStart"/>
      <w:r w:rsidRPr="009045B2">
        <w:rPr>
          <w:rFonts w:ascii="宋体" w:hAnsi="宋体" w:hint="eastAsia"/>
          <w:szCs w:val="21"/>
        </w:rPr>
        <w:t>秦黑卜杨、秦黑</w:t>
      </w:r>
      <w:proofErr w:type="gramEnd"/>
      <w:r w:rsidRPr="009045B2">
        <w:rPr>
          <w:rFonts w:ascii="宋体" w:hAnsi="宋体" w:hint="eastAsia"/>
          <w:szCs w:val="21"/>
        </w:rPr>
        <w:t>青杨1号、</w:t>
      </w:r>
      <w:proofErr w:type="gramStart"/>
      <w:r w:rsidRPr="009045B2">
        <w:rPr>
          <w:rFonts w:ascii="宋体" w:hAnsi="宋体" w:hint="eastAsia"/>
          <w:szCs w:val="21"/>
        </w:rPr>
        <w:t>秦黑川</w:t>
      </w:r>
      <w:proofErr w:type="gramEnd"/>
      <w:r w:rsidRPr="009045B2">
        <w:rPr>
          <w:rFonts w:ascii="宋体" w:hAnsi="宋体" w:hint="eastAsia"/>
          <w:szCs w:val="21"/>
        </w:rPr>
        <w:t>杨为易感溃疡病无性系</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4</w:t>
      </w:r>
      <w:r w:rsidRPr="009045B2">
        <w:rPr>
          <w:rFonts w:ascii="宋体" w:hAnsi="宋体"/>
          <w:szCs w:val="21"/>
        </w:rPr>
        <w:t>.</w:t>
      </w:r>
      <w:r w:rsidRPr="009045B2">
        <w:rPr>
          <w:rFonts w:ascii="宋体" w:hAnsi="宋体" w:hint="eastAsia"/>
          <w:szCs w:val="21"/>
        </w:rPr>
        <w:t>抗旱性指标：旱生结构研究表明：</w:t>
      </w:r>
      <w:proofErr w:type="gramStart"/>
      <w:r w:rsidRPr="009045B2">
        <w:rPr>
          <w:rFonts w:ascii="宋体" w:hAnsi="宋体" w:hint="eastAsia"/>
          <w:szCs w:val="21"/>
        </w:rPr>
        <w:t>秦黑川</w:t>
      </w:r>
      <w:proofErr w:type="gramEnd"/>
      <w:r w:rsidRPr="009045B2">
        <w:rPr>
          <w:rFonts w:ascii="宋体" w:hAnsi="宋体" w:hint="eastAsia"/>
          <w:szCs w:val="21"/>
        </w:rPr>
        <w:t>杨抗旱性＞</w:t>
      </w:r>
      <w:proofErr w:type="gramStart"/>
      <w:r w:rsidRPr="009045B2">
        <w:rPr>
          <w:rFonts w:ascii="宋体" w:hAnsi="宋体" w:hint="eastAsia"/>
          <w:szCs w:val="21"/>
        </w:rPr>
        <w:t>陕林4号</w:t>
      </w:r>
      <w:proofErr w:type="gramEnd"/>
      <w:r w:rsidRPr="009045B2">
        <w:rPr>
          <w:rFonts w:ascii="宋体" w:hAnsi="宋体" w:hint="eastAsia"/>
          <w:szCs w:val="21"/>
        </w:rPr>
        <w:t>＞</w:t>
      </w:r>
      <w:proofErr w:type="gramStart"/>
      <w:r w:rsidRPr="009045B2">
        <w:rPr>
          <w:rFonts w:ascii="宋体" w:hAnsi="宋体" w:hint="eastAsia"/>
          <w:szCs w:val="21"/>
        </w:rPr>
        <w:t>秦黑卜杨</w:t>
      </w:r>
      <w:proofErr w:type="gramEnd"/>
      <w:r w:rsidRPr="009045B2">
        <w:rPr>
          <w:rFonts w:ascii="宋体" w:hAnsi="宋体" w:hint="eastAsia"/>
          <w:szCs w:val="21"/>
        </w:rPr>
        <w:t>）＞中绥12号。</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lastRenderedPageBreak/>
        <w:t>5</w:t>
      </w:r>
      <w:r w:rsidRPr="009045B2">
        <w:rPr>
          <w:rFonts w:ascii="宋体" w:hAnsi="宋体"/>
          <w:szCs w:val="21"/>
        </w:rPr>
        <w:t>.</w:t>
      </w:r>
      <w:r w:rsidRPr="009045B2">
        <w:rPr>
          <w:rFonts w:ascii="宋体" w:hAnsi="宋体" w:hint="eastAsia"/>
          <w:szCs w:val="21"/>
        </w:rPr>
        <w:t>抗寒性测定：</w:t>
      </w:r>
      <w:proofErr w:type="gramStart"/>
      <w:r w:rsidRPr="009045B2">
        <w:rPr>
          <w:rFonts w:ascii="宋体" w:hAnsi="宋体" w:hint="eastAsia"/>
          <w:szCs w:val="21"/>
        </w:rPr>
        <w:t>电导值</w:t>
      </w:r>
      <w:proofErr w:type="gramEnd"/>
      <w:r w:rsidRPr="009045B2">
        <w:rPr>
          <w:rFonts w:ascii="宋体" w:hAnsi="宋体" w:hint="eastAsia"/>
          <w:szCs w:val="21"/>
        </w:rPr>
        <w:t>法研究表明：</w:t>
      </w:r>
      <w:proofErr w:type="gramStart"/>
      <w:r w:rsidRPr="009045B2">
        <w:rPr>
          <w:rFonts w:ascii="宋体" w:hAnsi="宋体" w:hint="eastAsia"/>
          <w:szCs w:val="21"/>
        </w:rPr>
        <w:t>秦黑川</w:t>
      </w:r>
      <w:proofErr w:type="gramEnd"/>
      <w:r w:rsidRPr="009045B2">
        <w:rPr>
          <w:rFonts w:ascii="宋体" w:hAnsi="宋体" w:hint="eastAsia"/>
          <w:szCs w:val="21"/>
        </w:rPr>
        <w:t>杨抗寒性&gt;中绥12号&gt;</w:t>
      </w:r>
      <w:proofErr w:type="gramStart"/>
      <w:r w:rsidRPr="009045B2">
        <w:rPr>
          <w:rFonts w:ascii="宋体" w:hAnsi="宋体" w:hint="eastAsia"/>
          <w:szCs w:val="21"/>
        </w:rPr>
        <w:t>秦黑卜杨&gt;陕林</w:t>
      </w:r>
      <w:proofErr w:type="gramEnd"/>
      <w:r w:rsidRPr="009045B2">
        <w:rPr>
          <w:rFonts w:ascii="宋体" w:hAnsi="宋体" w:hint="eastAsia"/>
          <w:szCs w:val="21"/>
        </w:rPr>
        <w:t>4号&gt;</w:t>
      </w:r>
      <w:proofErr w:type="gramStart"/>
      <w:r w:rsidRPr="009045B2">
        <w:rPr>
          <w:rFonts w:ascii="宋体" w:hAnsi="宋体" w:hint="eastAsia"/>
          <w:szCs w:val="21"/>
        </w:rPr>
        <w:t>秦黑青杨</w:t>
      </w:r>
      <w:proofErr w:type="gramEnd"/>
      <w:r w:rsidRPr="009045B2">
        <w:rPr>
          <w:rFonts w:ascii="宋体" w:hAnsi="宋体" w:hint="eastAsia"/>
          <w:szCs w:val="21"/>
        </w:rPr>
        <w:t>2号。</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6</w:t>
      </w:r>
      <w:r w:rsidRPr="009045B2">
        <w:rPr>
          <w:rFonts w:ascii="宋体" w:hAnsi="宋体"/>
          <w:szCs w:val="21"/>
        </w:rPr>
        <w:t>.</w:t>
      </w:r>
      <w:r w:rsidRPr="009045B2">
        <w:rPr>
          <w:rFonts w:ascii="宋体" w:hAnsi="宋体" w:hint="eastAsia"/>
          <w:szCs w:val="21"/>
        </w:rPr>
        <w:t>适应性研究：现有区域栽培试验表明：</w:t>
      </w:r>
      <w:proofErr w:type="gramStart"/>
      <w:r w:rsidRPr="009045B2">
        <w:rPr>
          <w:rFonts w:ascii="宋体" w:hAnsi="宋体" w:hint="eastAsia"/>
          <w:szCs w:val="21"/>
        </w:rPr>
        <w:t>秦黑卜杨、秦黑</w:t>
      </w:r>
      <w:proofErr w:type="gramEnd"/>
      <w:r w:rsidRPr="009045B2">
        <w:rPr>
          <w:rFonts w:ascii="宋体" w:hAnsi="宋体" w:hint="eastAsia"/>
          <w:szCs w:val="21"/>
        </w:rPr>
        <w:t>川杨在陕西黄陵以南地区，</w:t>
      </w:r>
      <w:proofErr w:type="gramStart"/>
      <w:r w:rsidRPr="009045B2">
        <w:rPr>
          <w:rFonts w:ascii="宋体" w:hAnsi="宋体" w:hint="eastAsia"/>
          <w:szCs w:val="21"/>
        </w:rPr>
        <w:t>秦黑青杨</w:t>
      </w:r>
      <w:proofErr w:type="gramEnd"/>
      <w:r w:rsidRPr="009045B2">
        <w:rPr>
          <w:rFonts w:ascii="宋体" w:hAnsi="宋体" w:hint="eastAsia"/>
          <w:szCs w:val="21"/>
        </w:rPr>
        <w:t>1号、</w:t>
      </w:r>
      <w:proofErr w:type="gramStart"/>
      <w:r w:rsidRPr="009045B2">
        <w:rPr>
          <w:rFonts w:ascii="宋体" w:hAnsi="宋体" w:hint="eastAsia"/>
          <w:szCs w:val="21"/>
        </w:rPr>
        <w:t>秦黑青杨</w:t>
      </w:r>
      <w:proofErr w:type="gramEnd"/>
      <w:r w:rsidRPr="009045B2">
        <w:rPr>
          <w:rFonts w:ascii="宋体" w:hAnsi="宋体" w:hint="eastAsia"/>
          <w:szCs w:val="21"/>
        </w:rPr>
        <w:t>2号在陕西合阳以南地区均生长旺盛，无明显病虫及自然危害发生。</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7</w:t>
      </w:r>
      <w:r w:rsidRPr="009045B2">
        <w:rPr>
          <w:rFonts w:ascii="宋体" w:hAnsi="宋体"/>
          <w:szCs w:val="21"/>
        </w:rPr>
        <w:t>.</w:t>
      </w:r>
      <w:r w:rsidRPr="009045B2">
        <w:rPr>
          <w:rFonts w:ascii="宋体" w:hAnsi="宋体" w:hint="eastAsia"/>
          <w:szCs w:val="21"/>
        </w:rPr>
        <w:t>无性繁殖指标：</w:t>
      </w:r>
      <w:proofErr w:type="gramStart"/>
      <w:r w:rsidRPr="009045B2">
        <w:rPr>
          <w:rFonts w:ascii="宋体" w:hAnsi="宋体" w:hint="eastAsia"/>
          <w:szCs w:val="21"/>
        </w:rPr>
        <w:t>秦黑卜杨、秦黑</w:t>
      </w:r>
      <w:proofErr w:type="gramEnd"/>
      <w:r w:rsidRPr="009045B2">
        <w:rPr>
          <w:rFonts w:ascii="宋体" w:hAnsi="宋体" w:hint="eastAsia"/>
          <w:szCs w:val="21"/>
        </w:rPr>
        <w:t>青杨1号、</w:t>
      </w:r>
      <w:proofErr w:type="gramStart"/>
      <w:r w:rsidRPr="009045B2">
        <w:rPr>
          <w:rFonts w:ascii="宋体" w:hAnsi="宋体" w:hint="eastAsia"/>
          <w:szCs w:val="21"/>
        </w:rPr>
        <w:t>秦黑青杨</w:t>
      </w:r>
      <w:proofErr w:type="gramEnd"/>
      <w:r w:rsidRPr="009045B2">
        <w:rPr>
          <w:rFonts w:ascii="宋体" w:hAnsi="宋体" w:hint="eastAsia"/>
          <w:szCs w:val="21"/>
        </w:rPr>
        <w:t>2号、</w:t>
      </w:r>
      <w:proofErr w:type="gramStart"/>
      <w:r w:rsidRPr="009045B2">
        <w:rPr>
          <w:rFonts w:ascii="宋体" w:hAnsi="宋体" w:hint="eastAsia"/>
          <w:szCs w:val="21"/>
        </w:rPr>
        <w:t>秦黑川</w:t>
      </w:r>
      <w:proofErr w:type="gramEnd"/>
      <w:r w:rsidRPr="009045B2">
        <w:rPr>
          <w:rFonts w:ascii="宋体" w:hAnsi="宋体" w:hint="eastAsia"/>
          <w:szCs w:val="21"/>
        </w:rPr>
        <w:t>杨、扦插育苗成活率均达到90%以上，无性插穗育苗繁殖能力强。</w:t>
      </w:r>
    </w:p>
    <w:p w:rsidR="009045B2" w:rsidRPr="009045B2" w:rsidRDefault="009045B2" w:rsidP="009045B2">
      <w:pPr>
        <w:spacing w:line="360" w:lineRule="auto"/>
        <w:rPr>
          <w:rFonts w:ascii="宋体" w:hAnsi="宋体"/>
          <w:b/>
          <w:sz w:val="24"/>
          <w:szCs w:val="24"/>
        </w:rPr>
      </w:pPr>
      <w:r w:rsidRPr="009045B2">
        <w:rPr>
          <w:rFonts w:ascii="宋体" w:hAnsi="宋体" w:hint="eastAsia"/>
          <w:b/>
          <w:sz w:val="24"/>
          <w:szCs w:val="24"/>
        </w:rPr>
        <w:t>三、客观评价</w:t>
      </w:r>
    </w:p>
    <w:p w:rsidR="009045B2" w:rsidRPr="009045B2" w:rsidRDefault="009045B2" w:rsidP="009045B2">
      <w:pPr>
        <w:spacing w:line="360" w:lineRule="auto"/>
        <w:ind w:firstLineChars="200" w:firstLine="422"/>
        <w:rPr>
          <w:rFonts w:ascii="宋体" w:hAnsi="宋体"/>
          <w:b/>
          <w:szCs w:val="21"/>
        </w:rPr>
      </w:pPr>
      <w:r w:rsidRPr="009045B2">
        <w:rPr>
          <w:rFonts w:ascii="宋体" w:hAnsi="宋体" w:hint="eastAsia"/>
          <w:b/>
          <w:szCs w:val="21"/>
        </w:rPr>
        <w:t>（一）</w:t>
      </w:r>
      <w:r w:rsidRPr="009045B2">
        <w:rPr>
          <w:rFonts w:ascii="宋体" w:hAnsi="宋体"/>
          <w:b/>
          <w:szCs w:val="21"/>
        </w:rPr>
        <w:t>与国内外同类技术比较</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美洲黑杨天然分布于北美洲，引入我国栽培后已成为长江流域生产力最高的杨树种。</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青杨派中的卜氏杨、青杨、川杨、</w:t>
      </w:r>
      <w:proofErr w:type="gramStart"/>
      <w:r w:rsidRPr="009045B2">
        <w:rPr>
          <w:rFonts w:ascii="宋体" w:hAnsi="宋体" w:hint="eastAsia"/>
          <w:szCs w:val="21"/>
        </w:rPr>
        <w:t>滇杨为</w:t>
      </w:r>
      <w:proofErr w:type="gramEnd"/>
      <w:r w:rsidRPr="009045B2">
        <w:rPr>
          <w:rFonts w:ascii="宋体" w:hAnsi="宋体" w:hint="eastAsia"/>
          <w:szCs w:val="21"/>
        </w:rPr>
        <w:t>我国特有杨树种，国外没有自然分布。目前尚未见到国外从美洲黑杨×卜氏杨、美洲黑杨×青杨、美洲黑杨×川杨、美洲黑杨×</w:t>
      </w:r>
      <w:proofErr w:type="gramStart"/>
      <w:r w:rsidRPr="009045B2">
        <w:rPr>
          <w:rFonts w:ascii="宋体" w:hAnsi="宋体" w:hint="eastAsia"/>
          <w:szCs w:val="21"/>
        </w:rPr>
        <w:t>滇杨杂交组合</w:t>
      </w:r>
      <w:proofErr w:type="gramEnd"/>
      <w:r w:rsidRPr="009045B2">
        <w:rPr>
          <w:rFonts w:ascii="宋体" w:hAnsi="宋体" w:hint="eastAsia"/>
          <w:szCs w:val="21"/>
        </w:rPr>
        <w:t>中选育出新品种的研究报道。</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国内中国林业科学研究院、黑龙江省防护林研究所、陕西省林业科学所等单位曾开展过美洲黑杨×青杨杂交育种研究，培育出了中黑防、中绥12、</w:t>
      </w:r>
      <w:proofErr w:type="gramStart"/>
      <w:r w:rsidRPr="009045B2">
        <w:rPr>
          <w:rFonts w:ascii="宋体" w:hAnsi="宋体" w:hint="eastAsia"/>
          <w:szCs w:val="21"/>
        </w:rPr>
        <w:t>陕林4号</w:t>
      </w:r>
      <w:proofErr w:type="gramEnd"/>
      <w:r w:rsidRPr="009045B2">
        <w:rPr>
          <w:rFonts w:ascii="宋体" w:hAnsi="宋体" w:hint="eastAsia"/>
          <w:szCs w:val="21"/>
        </w:rPr>
        <w:t>等著名品种，开创了美洲黑杨×青杨杂交育种的先河。但国内至今尚未见到从美洲黑杨×卜氏杨、美洲黑杨×川杨、美洲黑杨×</w:t>
      </w:r>
      <w:proofErr w:type="gramStart"/>
      <w:r w:rsidRPr="009045B2">
        <w:rPr>
          <w:rFonts w:ascii="宋体" w:hAnsi="宋体" w:hint="eastAsia"/>
          <w:szCs w:val="21"/>
        </w:rPr>
        <w:t>滇杨中</w:t>
      </w:r>
      <w:proofErr w:type="gramEnd"/>
      <w:r w:rsidRPr="009045B2">
        <w:rPr>
          <w:rFonts w:ascii="宋体" w:hAnsi="宋体" w:hint="eastAsia"/>
          <w:szCs w:val="21"/>
        </w:rPr>
        <w:t>选育出品种的报道。</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本研究除开展了美洲黑杨×青杨杂交育种研究外，首次在国内外开展了美洲黑杨×卜氏杨、美洲黑杨×川杨、美洲黑杨×</w:t>
      </w:r>
      <w:proofErr w:type="gramStart"/>
      <w:r w:rsidRPr="009045B2">
        <w:rPr>
          <w:rFonts w:ascii="宋体" w:hAnsi="宋体" w:hint="eastAsia"/>
          <w:szCs w:val="21"/>
        </w:rPr>
        <w:t>滇杨杂交育种</w:t>
      </w:r>
      <w:proofErr w:type="gramEnd"/>
      <w:r w:rsidRPr="009045B2">
        <w:rPr>
          <w:rFonts w:ascii="宋体" w:hAnsi="宋体" w:hint="eastAsia"/>
          <w:szCs w:val="21"/>
        </w:rPr>
        <w:t>研究。所选品种增产幅度大，园林价值高，育种效果显著，研究水平居国际先进。</w:t>
      </w:r>
    </w:p>
    <w:p w:rsidR="009045B2" w:rsidRPr="009045B2" w:rsidRDefault="009045B2" w:rsidP="009045B2">
      <w:pPr>
        <w:spacing w:line="360" w:lineRule="auto"/>
        <w:ind w:firstLineChars="200" w:firstLine="422"/>
        <w:rPr>
          <w:rFonts w:ascii="宋体" w:hAnsi="宋体"/>
          <w:b/>
          <w:szCs w:val="21"/>
        </w:rPr>
      </w:pPr>
      <w:r w:rsidRPr="009045B2">
        <w:rPr>
          <w:rFonts w:ascii="宋体" w:hAnsi="宋体" w:hint="eastAsia"/>
          <w:b/>
          <w:szCs w:val="21"/>
        </w:rPr>
        <w:t>（二）主要创新点</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1.首次在国内外开展了美洲黑杨×（卜氏杨，川杨、滇杨）杂交育种研究、选育出</w:t>
      </w:r>
      <w:proofErr w:type="gramStart"/>
      <w:r w:rsidRPr="009045B2">
        <w:rPr>
          <w:rFonts w:ascii="宋体" w:hAnsi="宋体" w:hint="eastAsia"/>
          <w:szCs w:val="21"/>
        </w:rPr>
        <w:t>秦黑卜杨、秦黑</w:t>
      </w:r>
      <w:proofErr w:type="gramEnd"/>
      <w:r w:rsidRPr="009045B2">
        <w:rPr>
          <w:rFonts w:ascii="宋体" w:hAnsi="宋体" w:hint="eastAsia"/>
          <w:szCs w:val="21"/>
        </w:rPr>
        <w:t>川杨2个优良品种，通过了陕西省林木良种审定。</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2.开展了美洲黑杨×青杨杂交育种研究，选育出</w:t>
      </w:r>
      <w:proofErr w:type="gramStart"/>
      <w:r w:rsidRPr="009045B2">
        <w:rPr>
          <w:rFonts w:ascii="宋体" w:hAnsi="宋体" w:hint="eastAsia"/>
          <w:szCs w:val="21"/>
        </w:rPr>
        <w:t>了秦黑青杨</w:t>
      </w:r>
      <w:proofErr w:type="gramEnd"/>
      <w:r w:rsidRPr="009045B2">
        <w:rPr>
          <w:rFonts w:ascii="宋体" w:hAnsi="宋体" w:hint="eastAsia"/>
          <w:szCs w:val="21"/>
        </w:rPr>
        <w:t>1号、</w:t>
      </w:r>
      <w:proofErr w:type="gramStart"/>
      <w:r w:rsidRPr="009045B2">
        <w:rPr>
          <w:rFonts w:ascii="宋体" w:hAnsi="宋体" w:hint="eastAsia"/>
          <w:szCs w:val="21"/>
        </w:rPr>
        <w:t>秦黑青杨</w:t>
      </w:r>
      <w:proofErr w:type="gramEnd"/>
      <w:r w:rsidRPr="009045B2">
        <w:rPr>
          <w:rFonts w:ascii="宋体" w:hAnsi="宋体" w:hint="eastAsia"/>
          <w:szCs w:val="21"/>
        </w:rPr>
        <w:t>2号2个优良品种，通过了陕西省林木良种审定。</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3.</w:t>
      </w:r>
      <w:proofErr w:type="gramStart"/>
      <w:r w:rsidRPr="009045B2">
        <w:rPr>
          <w:rFonts w:ascii="宋体" w:hAnsi="宋体" w:hint="eastAsia"/>
          <w:szCs w:val="21"/>
        </w:rPr>
        <w:t>秦黑卜杨、秦黑</w:t>
      </w:r>
      <w:proofErr w:type="gramEnd"/>
      <w:r w:rsidRPr="009045B2">
        <w:rPr>
          <w:rFonts w:ascii="宋体" w:hAnsi="宋体" w:hint="eastAsia"/>
          <w:szCs w:val="21"/>
        </w:rPr>
        <w:t>青杨1号、</w:t>
      </w:r>
      <w:proofErr w:type="gramStart"/>
      <w:r w:rsidRPr="009045B2">
        <w:rPr>
          <w:rFonts w:ascii="宋体" w:hAnsi="宋体" w:hint="eastAsia"/>
          <w:szCs w:val="21"/>
        </w:rPr>
        <w:t>秦黑青杨</w:t>
      </w:r>
      <w:proofErr w:type="gramEnd"/>
      <w:r w:rsidRPr="009045B2">
        <w:rPr>
          <w:rFonts w:ascii="宋体" w:hAnsi="宋体" w:hint="eastAsia"/>
          <w:szCs w:val="21"/>
        </w:rPr>
        <w:t>2号3个速生良种的选育成功，解决了我国较高海拔地区速生杨树品种较少的困境，提高了该区木材生产力。</w:t>
      </w:r>
      <w:proofErr w:type="gramStart"/>
      <w:r w:rsidRPr="009045B2">
        <w:rPr>
          <w:rFonts w:ascii="宋体" w:hAnsi="宋体" w:hint="eastAsia"/>
          <w:szCs w:val="21"/>
        </w:rPr>
        <w:t>而秦黑川</w:t>
      </w:r>
      <w:proofErr w:type="gramEnd"/>
      <w:r w:rsidRPr="009045B2">
        <w:rPr>
          <w:rFonts w:ascii="宋体" w:hAnsi="宋体" w:hint="eastAsia"/>
          <w:szCs w:val="21"/>
        </w:rPr>
        <w:t>杨的选育成功，则为该区提供了一个很好的园林观赏品种。</w:t>
      </w:r>
    </w:p>
    <w:p w:rsidR="009045B2" w:rsidRPr="009045B2" w:rsidRDefault="009045B2" w:rsidP="009045B2">
      <w:pPr>
        <w:spacing w:line="360" w:lineRule="auto"/>
        <w:ind w:firstLineChars="200" w:firstLine="420"/>
        <w:rPr>
          <w:rFonts w:ascii="宋体" w:hAnsi="宋体"/>
          <w:szCs w:val="21"/>
        </w:rPr>
      </w:pPr>
      <w:r w:rsidRPr="009045B2">
        <w:rPr>
          <w:rFonts w:ascii="宋体" w:hAnsi="宋体" w:hint="eastAsia"/>
          <w:szCs w:val="21"/>
        </w:rPr>
        <w:t>4.绘制了4个品种分子指纹图谱，为分子鉴定提供了良好技术依据。</w:t>
      </w:r>
    </w:p>
    <w:p w:rsidR="009045B2" w:rsidRPr="009045B2" w:rsidRDefault="009045B2" w:rsidP="009045B2">
      <w:pPr>
        <w:spacing w:line="360" w:lineRule="auto"/>
        <w:rPr>
          <w:rFonts w:ascii="宋体" w:hAnsi="宋体"/>
          <w:b/>
          <w:sz w:val="24"/>
          <w:szCs w:val="24"/>
        </w:rPr>
      </w:pPr>
      <w:r w:rsidRPr="009045B2">
        <w:rPr>
          <w:rFonts w:ascii="宋体" w:hAnsi="宋体" w:hint="eastAsia"/>
          <w:b/>
          <w:sz w:val="24"/>
          <w:szCs w:val="24"/>
        </w:rPr>
        <w:t>四、应用情况和效益</w:t>
      </w:r>
    </w:p>
    <w:p w:rsidR="009045B2" w:rsidRPr="009045B2" w:rsidRDefault="009045B2" w:rsidP="009045B2">
      <w:pPr>
        <w:spacing w:line="360" w:lineRule="auto"/>
        <w:ind w:firstLineChars="200" w:firstLine="422"/>
        <w:rPr>
          <w:rFonts w:ascii="宋体" w:hAnsi="宋体"/>
          <w:b/>
          <w:bCs/>
          <w:szCs w:val="21"/>
        </w:rPr>
      </w:pPr>
      <w:r w:rsidRPr="009045B2">
        <w:rPr>
          <w:rFonts w:ascii="宋体" w:hAnsi="宋体" w:hint="eastAsia"/>
          <w:b/>
          <w:bCs/>
          <w:szCs w:val="21"/>
        </w:rPr>
        <w:t>（一）应用前景</w:t>
      </w:r>
    </w:p>
    <w:p w:rsidR="009045B2" w:rsidRPr="009045B2" w:rsidRDefault="009045B2" w:rsidP="009045B2">
      <w:pPr>
        <w:spacing w:line="360" w:lineRule="auto"/>
        <w:ind w:firstLineChars="200" w:firstLine="420"/>
        <w:rPr>
          <w:rFonts w:ascii="宋体" w:hAnsi="宋体"/>
          <w:bCs/>
          <w:szCs w:val="21"/>
        </w:rPr>
      </w:pPr>
      <w:r w:rsidRPr="009045B2">
        <w:rPr>
          <w:rFonts w:ascii="宋体" w:hAnsi="宋体" w:hint="eastAsia"/>
          <w:bCs/>
          <w:szCs w:val="21"/>
        </w:rPr>
        <w:lastRenderedPageBreak/>
        <w:t>杨树生长迅速，适应性强，木材加工性能好，是我国速生丰产林、防护林、“四旁”绿化及林纸一体化产业最主要造林树种，人工栽培数量已占我国人工林总造林面积20%左右。据估计，陕西及西北地区每年杨树栽植数量约5000万株左右，市场需求很大。</w:t>
      </w:r>
    </w:p>
    <w:p w:rsidR="009045B2" w:rsidRPr="009045B2" w:rsidRDefault="009045B2" w:rsidP="009045B2">
      <w:pPr>
        <w:spacing w:line="360" w:lineRule="auto"/>
        <w:ind w:firstLineChars="200" w:firstLine="420"/>
        <w:rPr>
          <w:rFonts w:ascii="宋体" w:hAnsi="宋体"/>
          <w:bCs/>
          <w:szCs w:val="21"/>
        </w:rPr>
      </w:pPr>
      <w:r w:rsidRPr="009045B2">
        <w:rPr>
          <w:rFonts w:ascii="宋体" w:hAnsi="宋体" w:hint="eastAsia"/>
          <w:bCs/>
          <w:szCs w:val="21"/>
        </w:rPr>
        <w:t>新选</w:t>
      </w:r>
      <w:proofErr w:type="gramStart"/>
      <w:r w:rsidRPr="009045B2">
        <w:rPr>
          <w:rFonts w:ascii="宋体" w:hAnsi="宋体" w:hint="eastAsia"/>
          <w:bCs/>
          <w:szCs w:val="21"/>
        </w:rPr>
        <w:t>秦黑卜杨、秦黑</w:t>
      </w:r>
      <w:proofErr w:type="gramEnd"/>
      <w:r w:rsidRPr="009045B2">
        <w:rPr>
          <w:rFonts w:ascii="宋体" w:hAnsi="宋体" w:hint="eastAsia"/>
          <w:bCs/>
          <w:szCs w:val="21"/>
        </w:rPr>
        <w:t>青杨1号 、</w:t>
      </w:r>
      <w:proofErr w:type="gramStart"/>
      <w:r w:rsidRPr="009045B2">
        <w:rPr>
          <w:rFonts w:ascii="宋体" w:hAnsi="宋体" w:hint="eastAsia"/>
          <w:bCs/>
          <w:szCs w:val="21"/>
        </w:rPr>
        <w:t>秦黑青杨</w:t>
      </w:r>
      <w:proofErr w:type="gramEnd"/>
      <w:r w:rsidRPr="009045B2">
        <w:rPr>
          <w:rFonts w:ascii="宋体" w:hAnsi="宋体" w:hint="eastAsia"/>
          <w:bCs/>
          <w:szCs w:val="21"/>
        </w:rPr>
        <w:t>2号树干高大通直、树姿雄伟，顶端优势强，生长迅速，为优良速生工业用材品种；</w:t>
      </w:r>
      <w:proofErr w:type="gramStart"/>
      <w:r w:rsidRPr="009045B2">
        <w:rPr>
          <w:rFonts w:ascii="宋体" w:hAnsi="宋体" w:hint="eastAsia"/>
          <w:bCs/>
          <w:szCs w:val="21"/>
        </w:rPr>
        <w:t>秦黑川</w:t>
      </w:r>
      <w:proofErr w:type="gramEnd"/>
      <w:r w:rsidRPr="009045B2">
        <w:rPr>
          <w:rFonts w:ascii="宋体" w:hAnsi="宋体" w:hint="eastAsia"/>
          <w:bCs/>
          <w:szCs w:val="21"/>
        </w:rPr>
        <w:t>杨树干通直，树冠圆满，枝叶浓密，园林观赏价值大，为优良园林绿化品种。这4个品种除能在低海拔平原地区很好生长外，还能在较高海拔地区（黄土高原、青藏高原东部）健康生长，解决了较高海拔地区速生杨树品种缺乏的生产困境，推广前景广阔。</w:t>
      </w:r>
    </w:p>
    <w:p w:rsidR="009045B2" w:rsidRPr="009045B2" w:rsidRDefault="009045B2" w:rsidP="009045B2">
      <w:pPr>
        <w:spacing w:line="360" w:lineRule="auto"/>
        <w:ind w:firstLineChars="200" w:firstLine="420"/>
        <w:rPr>
          <w:rFonts w:ascii="宋体" w:hAnsi="宋体"/>
          <w:bCs/>
          <w:szCs w:val="21"/>
        </w:rPr>
      </w:pPr>
      <w:r w:rsidRPr="009045B2">
        <w:rPr>
          <w:rFonts w:ascii="宋体" w:hAnsi="宋体"/>
          <w:bCs/>
          <w:szCs w:val="21"/>
        </w:rPr>
        <w:t>截止202</w:t>
      </w:r>
      <w:r w:rsidRPr="009045B2">
        <w:rPr>
          <w:rFonts w:ascii="宋体" w:hAnsi="宋体" w:hint="eastAsia"/>
          <w:bCs/>
          <w:szCs w:val="21"/>
        </w:rPr>
        <w:t>3</w:t>
      </w:r>
      <w:r w:rsidRPr="009045B2">
        <w:rPr>
          <w:rFonts w:ascii="宋体" w:hAnsi="宋体"/>
          <w:bCs/>
          <w:szCs w:val="21"/>
        </w:rPr>
        <w:t>年，</w:t>
      </w:r>
      <w:r w:rsidRPr="009045B2">
        <w:rPr>
          <w:rFonts w:ascii="宋体" w:hAnsi="宋体" w:hint="eastAsia"/>
          <w:bCs/>
          <w:szCs w:val="21"/>
        </w:rPr>
        <w:t>西北农林科技大学渭河试验站、</w:t>
      </w:r>
      <w:r w:rsidRPr="009045B2">
        <w:rPr>
          <w:rFonts w:ascii="宋体" w:hAnsi="宋体"/>
          <w:bCs/>
          <w:szCs w:val="21"/>
        </w:rPr>
        <w:t>陕西省苗木繁育中心</w:t>
      </w:r>
      <w:r w:rsidRPr="009045B2">
        <w:rPr>
          <w:rFonts w:ascii="宋体" w:hAnsi="宋体" w:hint="eastAsia"/>
          <w:bCs/>
          <w:szCs w:val="21"/>
        </w:rPr>
        <w:t>、合阳县林业发展中心、</w:t>
      </w:r>
      <w:proofErr w:type="gramStart"/>
      <w:r w:rsidRPr="009045B2">
        <w:rPr>
          <w:rFonts w:ascii="宋体" w:hAnsi="宋体" w:hint="eastAsia"/>
          <w:bCs/>
          <w:szCs w:val="21"/>
        </w:rPr>
        <w:t>商洛市</w:t>
      </w:r>
      <w:proofErr w:type="gramEnd"/>
      <w:r w:rsidRPr="009045B2">
        <w:rPr>
          <w:rFonts w:ascii="宋体" w:hAnsi="宋体" w:hint="eastAsia"/>
          <w:bCs/>
          <w:szCs w:val="21"/>
        </w:rPr>
        <w:t>林业综合服务中心、洛南县古城国有林场等单位通过申请</w:t>
      </w:r>
      <w:r w:rsidRPr="009045B2">
        <w:rPr>
          <w:rFonts w:ascii="宋体" w:hAnsi="宋体"/>
          <w:bCs/>
          <w:szCs w:val="21"/>
        </w:rPr>
        <w:t>中央财政良种育苗补贴项目</w:t>
      </w:r>
      <w:r w:rsidRPr="009045B2">
        <w:rPr>
          <w:rFonts w:ascii="宋体" w:hAnsi="宋体" w:hint="eastAsia"/>
          <w:bCs/>
          <w:szCs w:val="21"/>
        </w:rPr>
        <w:t>、自筹经费等途径</w:t>
      </w:r>
      <w:proofErr w:type="gramStart"/>
      <w:r w:rsidRPr="009045B2">
        <w:rPr>
          <w:rFonts w:ascii="宋体" w:hAnsi="宋体"/>
          <w:bCs/>
          <w:szCs w:val="21"/>
        </w:rPr>
        <w:t>繁</w:t>
      </w:r>
      <w:r w:rsidRPr="009045B2">
        <w:rPr>
          <w:rFonts w:ascii="宋体" w:hAnsi="宋体" w:hint="eastAsia"/>
          <w:bCs/>
          <w:szCs w:val="21"/>
        </w:rPr>
        <w:t>育秦黑杨</w:t>
      </w:r>
      <w:proofErr w:type="gramEnd"/>
      <w:r w:rsidRPr="009045B2">
        <w:rPr>
          <w:rFonts w:ascii="宋体" w:hAnsi="宋体" w:hint="eastAsia"/>
          <w:bCs/>
          <w:szCs w:val="21"/>
        </w:rPr>
        <w:t>、</w:t>
      </w:r>
      <w:proofErr w:type="gramStart"/>
      <w:r w:rsidRPr="009045B2">
        <w:rPr>
          <w:rFonts w:ascii="宋体" w:hAnsi="宋体" w:hint="eastAsia"/>
          <w:bCs/>
          <w:szCs w:val="21"/>
        </w:rPr>
        <w:t>秦黑青杨</w:t>
      </w:r>
      <w:proofErr w:type="gramEnd"/>
      <w:r w:rsidRPr="009045B2">
        <w:rPr>
          <w:rFonts w:ascii="宋体" w:hAnsi="宋体" w:hint="eastAsia"/>
          <w:bCs/>
          <w:szCs w:val="21"/>
        </w:rPr>
        <w:t>、</w:t>
      </w:r>
      <w:proofErr w:type="gramStart"/>
      <w:r w:rsidRPr="009045B2">
        <w:rPr>
          <w:rFonts w:ascii="宋体" w:hAnsi="宋体" w:hint="eastAsia"/>
          <w:bCs/>
          <w:szCs w:val="21"/>
        </w:rPr>
        <w:t>秦黑川</w:t>
      </w:r>
      <w:proofErr w:type="gramEnd"/>
      <w:r w:rsidRPr="009045B2">
        <w:rPr>
          <w:rFonts w:ascii="宋体" w:hAnsi="宋体" w:hint="eastAsia"/>
          <w:bCs/>
          <w:szCs w:val="21"/>
        </w:rPr>
        <w:t>杨</w:t>
      </w:r>
      <w:r w:rsidRPr="009045B2">
        <w:rPr>
          <w:rFonts w:ascii="宋体" w:hAnsi="宋体"/>
          <w:bCs/>
          <w:szCs w:val="21"/>
        </w:rPr>
        <w:t>苗木</w:t>
      </w:r>
      <w:r w:rsidRPr="009045B2">
        <w:rPr>
          <w:rFonts w:ascii="宋体" w:hAnsi="宋体" w:hint="eastAsia"/>
          <w:bCs/>
          <w:szCs w:val="21"/>
        </w:rPr>
        <w:t>42</w:t>
      </w:r>
      <w:r w:rsidRPr="009045B2">
        <w:rPr>
          <w:rFonts w:ascii="宋体" w:hAnsi="宋体"/>
          <w:bCs/>
          <w:szCs w:val="21"/>
        </w:rPr>
        <w:t>万株左右。加上</w:t>
      </w:r>
      <w:proofErr w:type="gramStart"/>
      <w:r w:rsidRPr="009045B2">
        <w:rPr>
          <w:rFonts w:ascii="宋体" w:hAnsi="宋体"/>
          <w:bCs/>
          <w:szCs w:val="21"/>
        </w:rPr>
        <w:t>育苗户</w:t>
      </w:r>
      <w:proofErr w:type="gramEnd"/>
      <w:r w:rsidRPr="009045B2">
        <w:rPr>
          <w:rFonts w:ascii="宋体" w:hAnsi="宋体"/>
          <w:bCs/>
          <w:szCs w:val="21"/>
        </w:rPr>
        <w:t>自发繁育数量，</w:t>
      </w:r>
      <w:r w:rsidRPr="009045B2">
        <w:rPr>
          <w:rFonts w:ascii="宋体" w:hAnsi="宋体" w:hint="eastAsia"/>
          <w:bCs/>
          <w:szCs w:val="21"/>
        </w:rPr>
        <w:t>以上4个品种</w:t>
      </w:r>
      <w:r w:rsidRPr="009045B2">
        <w:rPr>
          <w:rFonts w:ascii="宋体" w:hAnsi="宋体"/>
          <w:bCs/>
          <w:szCs w:val="21"/>
        </w:rPr>
        <w:t>累计</w:t>
      </w:r>
      <w:r w:rsidRPr="009045B2">
        <w:rPr>
          <w:rFonts w:ascii="宋体" w:hAnsi="宋体" w:hint="eastAsia"/>
          <w:bCs/>
          <w:szCs w:val="21"/>
        </w:rPr>
        <w:t>育苗数量</w:t>
      </w:r>
      <w:r w:rsidRPr="009045B2">
        <w:rPr>
          <w:rFonts w:ascii="宋体" w:hAnsi="宋体"/>
          <w:bCs/>
          <w:szCs w:val="21"/>
        </w:rPr>
        <w:t>已超过</w:t>
      </w:r>
      <w:r w:rsidRPr="009045B2">
        <w:rPr>
          <w:rFonts w:ascii="宋体" w:hAnsi="宋体" w:hint="eastAsia"/>
          <w:bCs/>
          <w:szCs w:val="21"/>
        </w:rPr>
        <w:t>100</w:t>
      </w:r>
      <w:r w:rsidRPr="009045B2">
        <w:rPr>
          <w:rFonts w:ascii="宋体" w:hAnsi="宋体"/>
          <w:bCs/>
          <w:szCs w:val="21"/>
        </w:rPr>
        <w:t>万株。</w:t>
      </w:r>
    </w:p>
    <w:p w:rsidR="009045B2" w:rsidRPr="009045B2" w:rsidRDefault="009045B2" w:rsidP="009045B2">
      <w:pPr>
        <w:spacing w:line="360" w:lineRule="auto"/>
        <w:ind w:firstLineChars="200" w:firstLine="420"/>
        <w:rPr>
          <w:rFonts w:ascii="宋体" w:hAnsi="宋体"/>
          <w:bCs/>
          <w:szCs w:val="21"/>
        </w:rPr>
      </w:pPr>
      <w:r w:rsidRPr="009045B2">
        <w:rPr>
          <w:rFonts w:ascii="宋体" w:hAnsi="宋体" w:hint="eastAsia"/>
          <w:bCs/>
          <w:szCs w:val="21"/>
        </w:rPr>
        <w:t>繁育苗木通过“四旁”、防护林、丰产林等造林方式已在陕西西安市、宝鸡市、渭南市、</w:t>
      </w:r>
      <w:proofErr w:type="gramStart"/>
      <w:r w:rsidRPr="009045B2">
        <w:rPr>
          <w:rFonts w:ascii="宋体" w:hAnsi="宋体" w:hint="eastAsia"/>
          <w:bCs/>
          <w:szCs w:val="21"/>
        </w:rPr>
        <w:t>商洛市</w:t>
      </w:r>
      <w:proofErr w:type="gramEnd"/>
      <w:r w:rsidRPr="009045B2">
        <w:rPr>
          <w:rFonts w:ascii="宋体" w:hAnsi="宋体" w:hint="eastAsia"/>
          <w:bCs/>
          <w:szCs w:val="21"/>
        </w:rPr>
        <w:t>等地进行了造林推广。</w:t>
      </w:r>
    </w:p>
    <w:p w:rsidR="009045B2" w:rsidRPr="009045B2" w:rsidRDefault="009045B2" w:rsidP="009045B2">
      <w:pPr>
        <w:spacing w:line="360" w:lineRule="auto"/>
        <w:ind w:firstLineChars="200" w:firstLine="420"/>
        <w:rPr>
          <w:rFonts w:ascii="宋体" w:hAnsi="宋体"/>
          <w:bCs/>
          <w:szCs w:val="21"/>
        </w:rPr>
      </w:pPr>
      <w:r w:rsidRPr="009045B2">
        <w:rPr>
          <w:rFonts w:ascii="宋体" w:hAnsi="宋体"/>
          <w:bCs/>
          <w:szCs w:val="21"/>
        </w:rPr>
        <w:t>除陕西</w:t>
      </w:r>
      <w:r w:rsidRPr="009045B2">
        <w:rPr>
          <w:rFonts w:ascii="宋体" w:hAnsi="宋体" w:hint="eastAsia"/>
          <w:bCs/>
          <w:szCs w:val="21"/>
        </w:rPr>
        <w:t>外，以上4个品种</w:t>
      </w:r>
      <w:r w:rsidRPr="009045B2">
        <w:rPr>
          <w:rFonts w:ascii="宋体" w:hAnsi="宋体"/>
          <w:bCs/>
          <w:szCs w:val="21"/>
        </w:rPr>
        <w:t>已被引种到</w:t>
      </w:r>
      <w:r w:rsidRPr="009045B2">
        <w:rPr>
          <w:rFonts w:ascii="宋体" w:hAnsi="宋体" w:hint="eastAsia"/>
          <w:bCs/>
          <w:szCs w:val="21"/>
        </w:rPr>
        <w:t>青海外、新疆、</w:t>
      </w:r>
      <w:r w:rsidRPr="009045B2">
        <w:rPr>
          <w:rFonts w:ascii="宋体" w:hAnsi="宋体"/>
          <w:bCs/>
          <w:szCs w:val="21"/>
        </w:rPr>
        <w:t>山西、河北、山东等省区，表现出很好的速生性、适应性</w:t>
      </w:r>
      <w:r w:rsidRPr="009045B2">
        <w:rPr>
          <w:rFonts w:ascii="宋体" w:hAnsi="宋体" w:hint="eastAsia"/>
          <w:bCs/>
          <w:szCs w:val="21"/>
        </w:rPr>
        <w:t>。</w:t>
      </w:r>
    </w:p>
    <w:p w:rsidR="009045B2" w:rsidRPr="009045B2" w:rsidRDefault="009045B2" w:rsidP="009045B2">
      <w:pPr>
        <w:spacing w:line="360" w:lineRule="auto"/>
        <w:ind w:firstLineChars="200" w:firstLine="422"/>
        <w:rPr>
          <w:rFonts w:ascii="宋体" w:hAnsi="宋体"/>
          <w:b/>
          <w:bCs/>
          <w:szCs w:val="21"/>
        </w:rPr>
      </w:pPr>
      <w:r w:rsidRPr="009045B2">
        <w:rPr>
          <w:rFonts w:ascii="宋体" w:hAnsi="宋体" w:hint="eastAsia"/>
          <w:b/>
          <w:bCs/>
          <w:szCs w:val="21"/>
        </w:rPr>
        <w:t>（二） 效益情况</w:t>
      </w:r>
    </w:p>
    <w:p w:rsidR="009045B2" w:rsidRPr="009045B2" w:rsidRDefault="009045B2" w:rsidP="009045B2">
      <w:pPr>
        <w:spacing w:line="360" w:lineRule="auto"/>
        <w:ind w:firstLineChars="200" w:firstLine="422"/>
        <w:rPr>
          <w:rFonts w:ascii="宋体" w:hAnsi="宋体"/>
          <w:b/>
          <w:bCs/>
          <w:szCs w:val="21"/>
        </w:rPr>
      </w:pPr>
      <w:r w:rsidRPr="009045B2">
        <w:rPr>
          <w:rFonts w:ascii="宋体" w:hAnsi="宋体" w:hint="eastAsia"/>
          <w:b/>
          <w:bCs/>
          <w:szCs w:val="21"/>
        </w:rPr>
        <w:t>1.直接效益</w:t>
      </w:r>
    </w:p>
    <w:p w:rsidR="009045B2" w:rsidRPr="009045B2" w:rsidRDefault="009045B2" w:rsidP="009045B2">
      <w:pPr>
        <w:spacing w:line="360" w:lineRule="auto"/>
        <w:ind w:firstLineChars="200" w:firstLine="420"/>
        <w:rPr>
          <w:rFonts w:ascii="宋体" w:hAnsi="宋体"/>
          <w:b/>
          <w:bCs/>
          <w:szCs w:val="21"/>
        </w:rPr>
      </w:pPr>
      <w:proofErr w:type="gramStart"/>
      <w:r w:rsidRPr="009045B2">
        <w:rPr>
          <w:rFonts w:ascii="宋体" w:hAnsi="宋体" w:hint="eastAsia"/>
          <w:bCs/>
          <w:szCs w:val="21"/>
        </w:rPr>
        <w:t>秦黑杨</w:t>
      </w:r>
      <w:proofErr w:type="gramEnd"/>
      <w:r w:rsidRPr="009045B2">
        <w:rPr>
          <w:rFonts w:ascii="宋体" w:hAnsi="宋体" w:hint="eastAsia"/>
          <w:bCs/>
          <w:szCs w:val="21"/>
        </w:rPr>
        <w:t>、</w:t>
      </w:r>
      <w:proofErr w:type="gramStart"/>
      <w:r w:rsidRPr="009045B2">
        <w:rPr>
          <w:rFonts w:ascii="宋体" w:hAnsi="宋体" w:hint="eastAsia"/>
          <w:bCs/>
          <w:szCs w:val="21"/>
        </w:rPr>
        <w:t>秦黑青杨</w:t>
      </w:r>
      <w:proofErr w:type="gramEnd"/>
      <w:r w:rsidRPr="009045B2">
        <w:rPr>
          <w:rFonts w:ascii="宋体" w:hAnsi="宋体" w:hint="eastAsia"/>
          <w:bCs/>
          <w:szCs w:val="21"/>
        </w:rPr>
        <w:t>、</w:t>
      </w:r>
      <w:proofErr w:type="gramStart"/>
      <w:r w:rsidRPr="009045B2">
        <w:rPr>
          <w:rFonts w:ascii="宋体" w:hAnsi="宋体" w:hint="eastAsia"/>
          <w:bCs/>
          <w:szCs w:val="21"/>
        </w:rPr>
        <w:t>秦黑川</w:t>
      </w:r>
      <w:proofErr w:type="gramEnd"/>
      <w:r w:rsidRPr="009045B2">
        <w:rPr>
          <w:rFonts w:ascii="宋体" w:hAnsi="宋体" w:hint="eastAsia"/>
          <w:bCs/>
          <w:szCs w:val="21"/>
        </w:rPr>
        <w:t>杨已在陕西及周边省区繁育苗木100万株以上，按市场价平均每株6元计，苗木产值已达600万元</w:t>
      </w:r>
      <w:r w:rsidRPr="009045B2">
        <w:rPr>
          <w:rFonts w:ascii="宋体" w:hAnsi="宋体" w:hint="eastAsia"/>
          <w:b/>
          <w:bCs/>
          <w:szCs w:val="21"/>
        </w:rPr>
        <w:t>。</w:t>
      </w:r>
    </w:p>
    <w:p w:rsidR="009045B2" w:rsidRPr="009045B2" w:rsidRDefault="009045B2" w:rsidP="009045B2">
      <w:pPr>
        <w:spacing w:line="360" w:lineRule="auto"/>
        <w:ind w:firstLineChars="200" w:firstLine="422"/>
        <w:rPr>
          <w:rFonts w:ascii="宋体" w:hAnsi="宋体"/>
          <w:b/>
          <w:bCs/>
          <w:szCs w:val="21"/>
        </w:rPr>
      </w:pPr>
      <w:r w:rsidRPr="009045B2">
        <w:rPr>
          <w:rFonts w:ascii="宋体" w:hAnsi="宋体" w:hint="eastAsia"/>
          <w:b/>
          <w:bCs/>
          <w:szCs w:val="21"/>
        </w:rPr>
        <w:t>2. 造林预期效益</w:t>
      </w:r>
    </w:p>
    <w:p w:rsidR="009045B2" w:rsidRPr="009045B2" w:rsidRDefault="009045B2" w:rsidP="009045B2">
      <w:pPr>
        <w:spacing w:line="360" w:lineRule="auto"/>
        <w:ind w:firstLineChars="200" w:firstLine="420"/>
        <w:rPr>
          <w:rFonts w:ascii="宋体" w:hAnsi="宋体"/>
          <w:bCs/>
          <w:szCs w:val="21"/>
        </w:rPr>
      </w:pPr>
      <w:proofErr w:type="gramStart"/>
      <w:r w:rsidRPr="009045B2">
        <w:rPr>
          <w:rFonts w:ascii="宋体" w:hAnsi="宋体" w:hint="eastAsia"/>
          <w:bCs/>
          <w:szCs w:val="21"/>
        </w:rPr>
        <w:t>秦黑杨</w:t>
      </w:r>
      <w:proofErr w:type="gramEnd"/>
      <w:r w:rsidRPr="009045B2">
        <w:rPr>
          <w:rFonts w:ascii="宋体" w:hAnsi="宋体" w:hint="eastAsia"/>
          <w:bCs/>
          <w:szCs w:val="21"/>
        </w:rPr>
        <w:t>、</w:t>
      </w:r>
      <w:proofErr w:type="gramStart"/>
      <w:r w:rsidRPr="009045B2">
        <w:rPr>
          <w:rFonts w:ascii="宋体" w:hAnsi="宋体" w:hint="eastAsia"/>
          <w:bCs/>
          <w:szCs w:val="21"/>
        </w:rPr>
        <w:t>秦黑青杨</w:t>
      </w:r>
      <w:proofErr w:type="gramEnd"/>
      <w:r w:rsidRPr="009045B2">
        <w:rPr>
          <w:rFonts w:ascii="宋体" w:hAnsi="宋体" w:hint="eastAsia"/>
          <w:bCs/>
          <w:szCs w:val="21"/>
        </w:rPr>
        <w:t>、</w:t>
      </w:r>
      <w:proofErr w:type="gramStart"/>
      <w:r w:rsidRPr="009045B2">
        <w:rPr>
          <w:rFonts w:ascii="宋体" w:hAnsi="宋体" w:hint="eastAsia"/>
          <w:bCs/>
          <w:szCs w:val="21"/>
        </w:rPr>
        <w:t>秦黑川</w:t>
      </w:r>
      <w:proofErr w:type="gramEnd"/>
      <w:r w:rsidRPr="009045B2">
        <w:rPr>
          <w:rFonts w:ascii="宋体" w:hAnsi="宋体" w:hint="eastAsia"/>
          <w:bCs/>
          <w:szCs w:val="21"/>
        </w:rPr>
        <w:t>杨目前已在陕西及周边省区造林100万株左右，按10年采伐时大树平均单株材积0.3立方米，每立方米木材售价700元计，100万株秦白杨大树10年采伐时木材产值为2.1亿元。</w:t>
      </w:r>
    </w:p>
    <w:p w:rsidR="009045B2" w:rsidRPr="009045B2" w:rsidRDefault="009045B2" w:rsidP="009045B2">
      <w:pPr>
        <w:widowControl/>
        <w:spacing w:beforeLines="50" w:before="156" w:afterLines="50" w:after="156" w:line="360" w:lineRule="auto"/>
        <w:jc w:val="left"/>
        <w:rPr>
          <w:rFonts w:hAnsi="宋体"/>
          <w:b/>
          <w:bCs/>
          <w:color w:val="0D0D0D"/>
          <w:spacing w:val="2"/>
          <w:sz w:val="28"/>
          <w:szCs w:val="28"/>
        </w:rPr>
        <w:sectPr w:rsidR="009045B2" w:rsidRPr="009045B2" w:rsidSect="00CC1C67">
          <w:footerReference w:type="default" r:id="rId8"/>
          <w:pgSz w:w="11906" w:h="16838"/>
          <w:pgMar w:top="1440" w:right="1800" w:bottom="1440" w:left="1800" w:header="851" w:footer="992" w:gutter="0"/>
          <w:cols w:space="425"/>
          <w:docGrid w:type="lines" w:linePitch="312"/>
        </w:sectPr>
      </w:pPr>
    </w:p>
    <w:p w:rsidR="009045B2" w:rsidRPr="009045B2" w:rsidRDefault="009045B2" w:rsidP="009045B2">
      <w:pPr>
        <w:widowControl/>
        <w:spacing w:line="500" w:lineRule="exact"/>
        <w:jc w:val="left"/>
        <w:outlineLvl w:val="2"/>
        <w:rPr>
          <w:rFonts w:ascii="宋体" w:hAnsi="宋体" w:cs="宋体"/>
          <w:b/>
          <w:bCs/>
          <w:kern w:val="0"/>
          <w:sz w:val="24"/>
          <w:szCs w:val="24"/>
        </w:rPr>
      </w:pPr>
      <w:r w:rsidRPr="009045B2">
        <w:rPr>
          <w:rFonts w:ascii="宋体" w:hAnsi="宋体" w:cs="宋体" w:hint="eastAsia"/>
          <w:b/>
          <w:bCs/>
          <w:kern w:val="0"/>
          <w:sz w:val="24"/>
          <w:szCs w:val="24"/>
        </w:rPr>
        <w:lastRenderedPageBreak/>
        <w:t>五、</w:t>
      </w:r>
      <w:r w:rsidRPr="009045B2">
        <w:rPr>
          <w:rFonts w:ascii="宋体" w:hAnsi="宋体" w:cs="宋体"/>
          <w:b/>
          <w:bCs/>
          <w:kern w:val="0"/>
          <w:sz w:val="24"/>
          <w:szCs w:val="24"/>
        </w:rPr>
        <w:t>主要知识产权</w:t>
      </w:r>
      <w:r w:rsidRPr="009045B2">
        <w:rPr>
          <w:rFonts w:ascii="宋体" w:hAnsi="宋体" w:cs="宋体" w:hint="eastAsia"/>
          <w:b/>
          <w:bCs/>
          <w:kern w:val="0"/>
          <w:sz w:val="24"/>
          <w:szCs w:val="24"/>
        </w:rPr>
        <w:t>和标准规范</w:t>
      </w:r>
      <w:r w:rsidRPr="009045B2">
        <w:rPr>
          <w:rFonts w:ascii="宋体" w:hAnsi="宋体" w:cs="宋体"/>
          <w:b/>
          <w:bCs/>
          <w:kern w:val="0"/>
          <w:sz w:val="24"/>
          <w:szCs w:val="24"/>
        </w:rPr>
        <w:t>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26"/>
        <w:gridCol w:w="1559"/>
        <w:gridCol w:w="992"/>
        <w:gridCol w:w="1134"/>
        <w:gridCol w:w="1559"/>
        <w:gridCol w:w="2554"/>
        <w:gridCol w:w="1984"/>
        <w:gridCol w:w="1701"/>
        <w:gridCol w:w="1165"/>
      </w:tblGrid>
      <w:tr w:rsidR="009045B2" w:rsidRPr="009045B2" w:rsidTr="00985792">
        <w:trPr>
          <w:trHeight w:val="567"/>
          <w:jc w:val="center"/>
        </w:trPr>
        <w:tc>
          <w:tcPr>
            <w:tcW w:w="538" w:type="pct"/>
            <w:vAlign w:val="center"/>
          </w:tcPr>
          <w:p w:rsidR="009045B2" w:rsidRPr="009045B2" w:rsidRDefault="009045B2" w:rsidP="009045B2">
            <w:pPr>
              <w:jc w:val="center"/>
              <w:rPr>
                <w:rFonts w:ascii="宋体" w:hAnsi="宋体"/>
                <w:b/>
                <w:szCs w:val="21"/>
              </w:rPr>
            </w:pPr>
            <w:r w:rsidRPr="009045B2">
              <w:rPr>
                <w:rFonts w:ascii="宋体" w:hAnsi="宋体"/>
                <w:b/>
                <w:szCs w:val="21"/>
              </w:rPr>
              <w:t>知识产</w:t>
            </w:r>
          </w:p>
          <w:p w:rsidR="009045B2" w:rsidRPr="009045B2" w:rsidRDefault="009045B2" w:rsidP="009045B2">
            <w:pPr>
              <w:jc w:val="center"/>
              <w:rPr>
                <w:rFonts w:ascii="宋体" w:hAnsi="宋体"/>
                <w:b/>
                <w:szCs w:val="21"/>
              </w:rPr>
            </w:pPr>
            <w:r w:rsidRPr="009045B2">
              <w:rPr>
                <w:rFonts w:ascii="宋体" w:hAnsi="宋体"/>
                <w:b/>
                <w:szCs w:val="21"/>
              </w:rPr>
              <w:t>权类别</w:t>
            </w:r>
          </w:p>
        </w:tc>
        <w:tc>
          <w:tcPr>
            <w:tcW w:w="550" w:type="pct"/>
            <w:vAlign w:val="center"/>
          </w:tcPr>
          <w:p w:rsidR="009045B2" w:rsidRPr="009045B2" w:rsidRDefault="009045B2" w:rsidP="009045B2">
            <w:pPr>
              <w:jc w:val="center"/>
              <w:rPr>
                <w:rFonts w:ascii="宋体" w:hAnsi="宋体"/>
                <w:b/>
                <w:szCs w:val="21"/>
              </w:rPr>
            </w:pPr>
            <w:r w:rsidRPr="009045B2">
              <w:rPr>
                <w:rFonts w:ascii="宋体" w:hAnsi="宋体"/>
                <w:b/>
                <w:szCs w:val="21"/>
              </w:rPr>
              <w:t>知识产权</w:t>
            </w:r>
          </w:p>
          <w:p w:rsidR="009045B2" w:rsidRPr="009045B2" w:rsidRDefault="009045B2" w:rsidP="009045B2">
            <w:pPr>
              <w:jc w:val="center"/>
              <w:rPr>
                <w:rFonts w:ascii="宋体" w:hAnsi="宋体"/>
                <w:b/>
                <w:szCs w:val="21"/>
              </w:rPr>
            </w:pPr>
            <w:r w:rsidRPr="009045B2">
              <w:rPr>
                <w:rFonts w:ascii="宋体" w:hAnsi="宋体"/>
                <w:b/>
                <w:szCs w:val="21"/>
              </w:rPr>
              <w:t>具体名称</w:t>
            </w:r>
          </w:p>
        </w:tc>
        <w:tc>
          <w:tcPr>
            <w:tcW w:w="350" w:type="pct"/>
            <w:vAlign w:val="center"/>
          </w:tcPr>
          <w:p w:rsidR="009045B2" w:rsidRPr="009045B2" w:rsidRDefault="009045B2" w:rsidP="009045B2">
            <w:pPr>
              <w:jc w:val="center"/>
              <w:rPr>
                <w:rFonts w:ascii="宋体" w:hAnsi="宋体"/>
                <w:b/>
                <w:szCs w:val="21"/>
              </w:rPr>
            </w:pPr>
            <w:r w:rsidRPr="009045B2">
              <w:rPr>
                <w:rFonts w:ascii="宋体" w:hAnsi="宋体"/>
                <w:b/>
                <w:szCs w:val="21"/>
              </w:rPr>
              <w:t>国家</w:t>
            </w:r>
          </w:p>
          <w:p w:rsidR="009045B2" w:rsidRPr="009045B2" w:rsidRDefault="009045B2" w:rsidP="009045B2">
            <w:pPr>
              <w:jc w:val="center"/>
              <w:rPr>
                <w:rFonts w:ascii="宋体" w:hAnsi="宋体"/>
                <w:b/>
                <w:szCs w:val="21"/>
              </w:rPr>
            </w:pPr>
            <w:r w:rsidRPr="009045B2">
              <w:rPr>
                <w:rFonts w:ascii="宋体" w:hAnsi="宋体"/>
                <w:b/>
                <w:szCs w:val="21"/>
              </w:rPr>
              <w:t>(地区)</w:t>
            </w:r>
          </w:p>
        </w:tc>
        <w:tc>
          <w:tcPr>
            <w:tcW w:w="400" w:type="pct"/>
            <w:vAlign w:val="center"/>
          </w:tcPr>
          <w:p w:rsidR="009045B2" w:rsidRPr="009045B2" w:rsidRDefault="009045B2" w:rsidP="009045B2">
            <w:pPr>
              <w:jc w:val="center"/>
              <w:rPr>
                <w:rFonts w:ascii="宋体" w:hAnsi="宋体"/>
                <w:b/>
                <w:szCs w:val="21"/>
              </w:rPr>
            </w:pPr>
            <w:r w:rsidRPr="009045B2">
              <w:rPr>
                <w:rFonts w:ascii="宋体" w:hAnsi="宋体"/>
                <w:b/>
                <w:szCs w:val="21"/>
              </w:rPr>
              <w:t>授权号</w:t>
            </w:r>
          </w:p>
        </w:tc>
        <w:tc>
          <w:tcPr>
            <w:tcW w:w="550" w:type="pct"/>
            <w:vAlign w:val="center"/>
          </w:tcPr>
          <w:p w:rsidR="009045B2" w:rsidRPr="009045B2" w:rsidRDefault="009045B2" w:rsidP="009045B2">
            <w:pPr>
              <w:jc w:val="center"/>
              <w:rPr>
                <w:rFonts w:ascii="宋体" w:hAnsi="宋体"/>
                <w:b/>
                <w:szCs w:val="21"/>
              </w:rPr>
            </w:pPr>
            <w:r w:rsidRPr="009045B2">
              <w:rPr>
                <w:rFonts w:ascii="宋体" w:hAnsi="宋体"/>
                <w:b/>
                <w:szCs w:val="21"/>
              </w:rPr>
              <w:t>授权日期</w:t>
            </w:r>
          </w:p>
        </w:tc>
        <w:tc>
          <w:tcPr>
            <w:tcW w:w="901" w:type="pct"/>
            <w:vAlign w:val="center"/>
          </w:tcPr>
          <w:p w:rsidR="009045B2" w:rsidRPr="009045B2" w:rsidRDefault="009045B2" w:rsidP="009045B2">
            <w:pPr>
              <w:jc w:val="center"/>
              <w:rPr>
                <w:rFonts w:ascii="宋体" w:hAnsi="宋体"/>
                <w:b/>
                <w:szCs w:val="21"/>
              </w:rPr>
            </w:pPr>
            <w:r w:rsidRPr="009045B2">
              <w:rPr>
                <w:rFonts w:ascii="宋体" w:hAnsi="宋体"/>
                <w:b/>
                <w:szCs w:val="21"/>
              </w:rPr>
              <w:t>证书编号</w:t>
            </w:r>
          </w:p>
        </w:tc>
        <w:tc>
          <w:tcPr>
            <w:tcW w:w="700" w:type="pct"/>
            <w:vAlign w:val="center"/>
          </w:tcPr>
          <w:p w:rsidR="009045B2" w:rsidRPr="009045B2" w:rsidRDefault="009045B2" w:rsidP="009045B2">
            <w:pPr>
              <w:jc w:val="center"/>
              <w:rPr>
                <w:rFonts w:ascii="宋体" w:hAnsi="宋体"/>
                <w:b/>
                <w:szCs w:val="21"/>
              </w:rPr>
            </w:pPr>
            <w:r w:rsidRPr="009045B2">
              <w:rPr>
                <w:rFonts w:ascii="宋体" w:hAnsi="宋体"/>
                <w:b/>
                <w:szCs w:val="21"/>
              </w:rPr>
              <w:t>权利人</w:t>
            </w:r>
          </w:p>
        </w:tc>
        <w:tc>
          <w:tcPr>
            <w:tcW w:w="600" w:type="pct"/>
            <w:vAlign w:val="center"/>
          </w:tcPr>
          <w:p w:rsidR="009045B2" w:rsidRPr="009045B2" w:rsidRDefault="009045B2" w:rsidP="009045B2">
            <w:pPr>
              <w:jc w:val="center"/>
              <w:rPr>
                <w:rFonts w:ascii="宋体" w:hAnsi="宋体"/>
                <w:b/>
                <w:szCs w:val="21"/>
              </w:rPr>
            </w:pPr>
            <w:r w:rsidRPr="009045B2">
              <w:rPr>
                <w:rFonts w:ascii="宋体" w:hAnsi="宋体"/>
                <w:b/>
                <w:szCs w:val="21"/>
              </w:rPr>
              <w:t>发明人</w:t>
            </w:r>
          </w:p>
        </w:tc>
        <w:tc>
          <w:tcPr>
            <w:tcW w:w="411" w:type="pct"/>
            <w:vAlign w:val="center"/>
          </w:tcPr>
          <w:p w:rsidR="009045B2" w:rsidRPr="009045B2" w:rsidRDefault="009045B2" w:rsidP="009045B2">
            <w:pPr>
              <w:jc w:val="center"/>
              <w:rPr>
                <w:rFonts w:ascii="宋体" w:hAnsi="宋体"/>
                <w:b/>
                <w:szCs w:val="21"/>
              </w:rPr>
            </w:pPr>
            <w:r w:rsidRPr="009045B2">
              <w:rPr>
                <w:rFonts w:ascii="宋体" w:hAnsi="宋体"/>
                <w:b/>
                <w:szCs w:val="21"/>
              </w:rPr>
              <w:t>发明专利有效状态</w:t>
            </w:r>
          </w:p>
        </w:tc>
      </w:tr>
      <w:tr w:rsidR="009045B2" w:rsidRPr="009045B2" w:rsidTr="00985792">
        <w:trPr>
          <w:trHeight w:val="567"/>
          <w:jc w:val="center"/>
        </w:trPr>
        <w:tc>
          <w:tcPr>
            <w:tcW w:w="538"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林木良种证</w:t>
            </w:r>
          </w:p>
          <w:p w:rsidR="009045B2" w:rsidRPr="009045B2" w:rsidRDefault="009045B2" w:rsidP="009045B2">
            <w:pPr>
              <w:snapToGrid w:val="0"/>
              <w:jc w:val="center"/>
              <w:rPr>
                <w:rFonts w:ascii="宋体" w:hAnsi="宋体"/>
                <w:szCs w:val="21"/>
              </w:rPr>
            </w:pPr>
            <w:r w:rsidRPr="009045B2">
              <w:rPr>
                <w:rFonts w:ascii="宋体" w:hAnsi="宋体"/>
                <w:szCs w:val="21"/>
              </w:rPr>
              <w:t>(</w:t>
            </w:r>
            <w:proofErr w:type="gramStart"/>
            <w:r w:rsidRPr="009045B2">
              <w:rPr>
                <w:rFonts w:ascii="宋体" w:hAnsi="宋体" w:hint="eastAsia"/>
                <w:szCs w:val="21"/>
              </w:rPr>
              <w:t>省审</w:t>
            </w:r>
            <w:proofErr w:type="gramEnd"/>
            <w:r w:rsidRPr="009045B2">
              <w:rPr>
                <w:rFonts w:ascii="宋体" w:hAnsi="宋体"/>
                <w:szCs w:val="21"/>
              </w:rPr>
              <w:t>)</w:t>
            </w:r>
          </w:p>
        </w:tc>
        <w:tc>
          <w:tcPr>
            <w:tcW w:w="550" w:type="pct"/>
            <w:vAlign w:val="center"/>
          </w:tcPr>
          <w:p w:rsidR="009045B2" w:rsidRPr="009045B2" w:rsidRDefault="009045B2" w:rsidP="009045B2">
            <w:pPr>
              <w:snapToGrid w:val="0"/>
              <w:jc w:val="center"/>
              <w:rPr>
                <w:rFonts w:ascii="宋体" w:hAnsi="宋体"/>
                <w:szCs w:val="21"/>
              </w:rPr>
            </w:pPr>
            <w:proofErr w:type="gramStart"/>
            <w:r w:rsidRPr="009045B2">
              <w:rPr>
                <w:rFonts w:ascii="宋体" w:hAnsi="宋体" w:hint="eastAsia"/>
                <w:szCs w:val="21"/>
              </w:rPr>
              <w:t>秦黑卜杨</w:t>
            </w:r>
            <w:proofErr w:type="gramEnd"/>
          </w:p>
        </w:tc>
        <w:tc>
          <w:tcPr>
            <w:tcW w:w="350"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中国</w:t>
            </w:r>
          </w:p>
        </w:tc>
        <w:tc>
          <w:tcPr>
            <w:tcW w:w="400" w:type="pct"/>
            <w:vAlign w:val="center"/>
          </w:tcPr>
          <w:p w:rsidR="009045B2" w:rsidRPr="009045B2" w:rsidRDefault="009045B2" w:rsidP="009045B2">
            <w:pPr>
              <w:snapToGrid w:val="0"/>
              <w:jc w:val="center"/>
              <w:rPr>
                <w:rFonts w:ascii="宋体" w:hAnsi="宋体"/>
                <w:szCs w:val="21"/>
              </w:rPr>
            </w:pPr>
            <w:r w:rsidRPr="009045B2">
              <w:rPr>
                <w:rFonts w:ascii="宋体" w:hAnsi="宋体" w:hint="eastAsia"/>
                <w:szCs w:val="21"/>
              </w:rPr>
              <w:t>陕S</w:t>
            </w:r>
          </w:p>
          <w:p w:rsidR="009045B2" w:rsidRPr="009045B2" w:rsidRDefault="009045B2" w:rsidP="009045B2">
            <w:pPr>
              <w:snapToGrid w:val="0"/>
              <w:jc w:val="center"/>
              <w:rPr>
                <w:rFonts w:ascii="宋体" w:hAnsi="宋体"/>
                <w:szCs w:val="21"/>
              </w:rPr>
            </w:pPr>
            <w:r w:rsidRPr="009045B2">
              <w:rPr>
                <w:rFonts w:ascii="宋体" w:hAnsi="宋体" w:hint="eastAsia"/>
                <w:szCs w:val="21"/>
              </w:rPr>
              <w:t>第139号</w:t>
            </w:r>
          </w:p>
        </w:tc>
        <w:tc>
          <w:tcPr>
            <w:tcW w:w="550"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20</w:t>
            </w:r>
            <w:r w:rsidRPr="009045B2">
              <w:rPr>
                <w:rFonts w:ascii="宋体" w:hAnsi="宋体" w:hint="eastAsia"/>
                <w:szCs w:val="21"/>
              </w:rPr>
              <w:t>17-3-30</w:t>
            </w:r>
          </w:p>
        </w:tc>
        <w:tc>
          <w:tcPr>
            <w:tcW w:w="901" w:type="pct"/>
            <w:vAlign w:val="center"/>
          </w:tcPr>
          <w:p w:rsidR="009045B2" w:rsidRPr="009045B2" w:rsidRDefault="009045B2" w:rsidP="009045B2">
            <w:pPr>
              <w:snapToGrid w:val="0"/>
              <w:jc w:val="center"/>
              <w:rPr>
                <w:rFonts w:ascii="宋体" w:hAnsi="宋体"/>
                <w:szCs w:val="21"/>
              </w:rPr>
            </w:pPr>
            <w:r w:rsidRPr="009045B2">
              <w:rPr>
                <w:rFonts w:ascii="宋体" w:hAnsi="宋体" w:hint="eastAsia"/>
                <w:szCs w:val="21"/>
              </w:rPr>
              <w:t>陕S-SV-PQ-004-2016</w:t>
            </w:r>
          </w:p>
        </w:tc>
        <w:tc>
          <w:tcPr>
            <w:tcW w:w="700"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西北农林科技大学</w:t>
            </w:r>
          </w:p>
        </w:tc>
        <w:tc>
          <w:tcPr>
            <w:tcW w:w="600" w:type="pct"/>
            <w:vAlign w:val="center"/>
          </w:tcPr>
          <w:p w:rsidR="009045B2" w:rsidRPr="009045B2" w:rsidRDefault="009045B2" w:rsidP="009045B2">
            <w:pPr>
              <w:snapToGrid w:val="0"/>
              <w:jc w:val="center"/>
              <w:rPr>
                <w:rFonts w:ascii="宋体" w:hAnsi="宋体"/>
                <w:szCs w:val="21"/>
              </w:rPr>
            </w:pPr>
            <w:r w:rsidRPr="009045B2">
              <w:rPr>
                <w:rFonts w:ascii="宋体" w:hAnsi="宋体" w:hint="eastAsia"/>
                <w:szCs w:val="21"/>
              </w:rPr>
              <w:t>樊军锋、周永学、高建社</w:t>
            </w:r>
            <w:r w:rsidRPr="009045B2">
              <w:rPr>
                <w:rFonts w:ascii="宋体" w:hAnsi="宋体"/>
                <w:szCs w:val="21"/>
              </w:rPr>
              <w:t>等</w:t>
            </w:r>
          </w:p>
        </w:tc>
        <w:tc>
          <w:tcPr>
            <w:tcW w:w="411" w:type="pct"/>
            <w:vAlign w:val="center"/>
          </w:tcPr>
          <w:p w:rsidR="009045B2" w:rsidRPr="009045B2" w:rsidRDefault="009045B2" w:rsidP="009045B2">
            <w:pPr>
              <w:jc w:val="center"/>
              <w:rPr>
                <w:rFonts w:ascii="宋体" w:hAnsi="宋体"/>
                <w:szCs w:val="21"/>
              </w:rPr>
            </w:pPr>
            <w:r w:rsidRPr="009045B2">
              <w:rPr>
                <w:rFonts w:ascii="宋体" w:hAnsi="宋体"/>
                <w:szCs w:val="21"/>
              </w:rPr>
              <w:t>有效</w:t>
            </w:r>
          </w:p>
        </w:tc>
      </w:tr>
      <w:tr w:rsidR="009045B2" w:rsidRPr="009045B2" w:rsidTr="00985792">
        <w:trPr>
          <w:trHeight w:val="567"/>
          <w:jc w:val="center"/>
        </w:trPr>
        <w:tc>
          <w:tcPr>
            <w:tcW w:w="538"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林木良种证</w:t>
            </w:r>
          </w:p>
          <w:p w:rsidR="009045B2" w:rsidRPr="009045B2" w:rsidRDefault="009045B2" w:rsidP="009045B2">
            <w:pPr>
              <w:snapToGrid w:val="0"/>
              <w:spacing w:line="360" w:lineRule="auto"/>
              <w:jc w:val="center"/>
              <w:rPr>
                <w:rFonts w:ascii="宋体" w:hAnsi="宋体"/>
                <w:szCs w:val="21"/>
              </w:rPr>
            </w:pPr>
            <w:r w:rsidRPr="009045B2">
              <w:rPr>
                <w:rFonts w:ascii="宋体" w:hAnsi="宋体"/>
                <w:szCs w:val="21"/>
              </w:rPr>
              <w:t>(</w:t>
            </w:r>
            <w:proofErr w:type="gramStart"/>
            <w:r w:rsidRPr="009045B2">
              <w:rPr>
                <w:rFonts w:ascii="宋体" w:hAnsi="宋体" w:hint="eastAsia"/>
                <w:szCs w:val="21"/>
              </w:rPr>
              <w:t>省审</w:t>
            </w:r>
            <w:proofErr w:type="gramEnd"/>
            <w:r w:rsidRPr="009045B2">
              <w:rPr>
                <w:rFonts w:ascii="宋体" w:hAnsi="宋体"/>
                <w:szCs w:val="21"/>
              </w:rPr>
              <w:t>)</w:t>
            </w:r>
          </w:p>
        </w:tc>
        <w:tc>
          <w:tcPr>
            <w:tcW w:w="550" w:type="pct"/>
            <w:vAlign w:val="center"/>
          </w:tcPr>
          <w:p w:rsidR="009045B2" w:rsidRPr="009045B2" w:rsidRDefault="009045B2" w:rsidP="009045B2">
            <w:pPr>
              <w:snapToGrid w:val="0"/>
              <w:jc w:val="center"/>
              <w:rPr>
                <w:rFonts w:ascii="宋体" w:hAnsi="宋体"/>
                <w:szCs w:val="21"/>
              </w:rPr>
            </w:pPr>
            <w:proofErr w:type="gramStart"/>
            <w:r w:rsidRPr="009045B2">
              <w:rPr>
                <w:rFonts w:ascii="宋体" w:hAnsi="宋体" w:hint="eastAsia"/>
                <w:szCs w:val="21"/>
              </w:rPr>
              <w:t>秦黑青杨</w:t>
            </w:r>
            <w:proofErr w:type="gramEnd"/>
            <w:r w:rsidRPr="009045B2">
              <w:rPr>
                <w:rFonts w:ascii="宋体" w:hAnsi="宋体" w:hint="eastAsia"/>
                <w:szCs w:val="21"/>
              </w:rPr>
              <w:t>1号</w:t>
            </w:r>
          </w:p>
        </w:tc>
        <w:tc>
          <w:tcPr>
            <w:tcW w:w="350" w:type="pct"/>
            <w:vAlign w:val="center"/>
          </w:tcPr>
          <w:p w:rsidR="009045B2" w:rsidRPr="009045B2" w:rsidRDefault="009045B2" w:rsidP="009045B2">
            <w:pPr>
              <w:jc w:val="center"/>
              <w:rPr>
                <w:rFonts w:ascii="宋体" w:hAnsi="宋体"/>
                <w:szCs w:val="21"/>
              </w:rPr>
            </w:pPr>
            <w:r w:rsidRPr="009045B2">
              <w:rPr>
                <w:rFonts w:ascii="宋体" w:hAnsi="宋体"/>
                <w:szCs w:val="21"/>
              </w:rPr>
              <w:t>中国</w:t>
            </w:r>
          </w:p>
        </w:tc>
        <w:tc>
          <w:tcPr>
            <w:tcW w:w="400" w:type="pct"/>
            <w:vAlign w:val="center"/>
          </w:tcPr>
          <w:p w:rsidR="009045B2" w:rsidRPr="009045B2" w:rsidRDefault="009045B2" w:rsidP="009045B2">
            <w:pPr>
              <w:snapToGrid w:val="0"/>
              <w:jc w:val="center"/>
              <w:rPr>
                <w:rFonts w:ascii="宋体" w:hAnsi="宋体"/>
                <w:szCs w:val="21"/>
              </w:rPr>
            </w:pPr>
            <w:r w:rsidRPr="009045B2">
              <w:rPr>
                <w:rFonts w:ascii="宋体" w:hAnsi="宋体" w:hint="eastAsia"/>
                <w:szCs w:val="21"/>
              </w:rPr>
              <w:t>陕S</w:t>
            </w:r>
          </w:p>
          <w:p w:rsidR="009045B2" w:rsidRPr="009045B2" w:rsidRDefault="009045B2" w:rsidP="009045B2">
            <w:pPr>
              <w:snapToGrid w:val="0"/>
              <w:jc w:val="center"/>
              <w:rPr>
                <w:rFonts w:ascii="宋体" w:hAnsi="宋体"/>
                <w:szCs w:val="21"/>
              </w:rPr>
            </w:pPr>
            <w:r w:rsidRPr="009045B2">
              <w:rPr>
                <w:rFonts w:ascii="宋体" w:hAnsi="宋体" w:hint="eastAsia"/>
                <w:szCs w:val="21"/>
              </w:rPr>
              <w:t>第141号</w:t>
            </w:r>
          </w:p>
        </w:tc>
        <w:tc>
          <w:tcPr>
            <w:tcW w:w="550"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20</w:t>
            </w:r>
            <w:r w:rsidRPr="009045B2">
              <w:rPr>
                <w:rFonts w:ascii="宋体" w:hAnsi="宋体" w:hint="eastAsia"/>
                <w:szCs w:val="21"/>
              </w:rPr>
              <w:t>17-3-30</w:t>
            </w:r>
          </w:p>
        </w:tc>
        <w:tc>
          <w:tcPr>
            <w:tcW w:w="901" w:type="pct"/>
            <w:vAlign w:val="center"/>
          </w:tcPr>
          <w:p w:rsidR="009045B2" w:rsidRPr="009045B2" w:rsidRDefault="009045B2" w:rsidP="009045B2">
            <w:pPr>
              <w:snapToGrid w:val="0"/>
              <w:jc w:val="center"/>
              <w:rPr>
                <w:rFonts w:ascii="宋体" w:hAnsi="宋体"/>
                <w:szCs w:val="21"/>
              </w:rPr>
            </w:pPr>
            <w:r w:rsidRPr="009045B2">
              <w:rPr>
                <w:rFonts w:ascii="宋体" w:hAnsi="宋体" w:hint="eastAsia"/>
                <w:szCs w:val="21"/>
              </w:rPr>
              <w:t>陕S-SC-PQ1-008-2016</w:t>
            </w:r>
          </w:p>
        </w:tc>
        <w:tc>
          <w:tcPr>
            <w:tcW w:w="700" w:type="pct"/>
            <w:vAlign w:val="center"/>
          </w:tcPr>
          <w:p w:rsidR="009045B2" w:rsidRPr="009045B2" w:rsidRDefault="009045B2" w:rsidP="009045B2">
            <w:pPr>
              <w:jc w:val="center"/>
              <w:rPr>
                <w:rFonts w:ascii="宋体" w:hAnsi="宋体"/>
                <w:szCs w:val="21"/>
              </w:rPr>
            </w:pPr>
            <w:r w:rsidRPr="009045B2">
              <w:rPr>
                <w:rFonts w:ascii="宋体" w:hAnsi="宋体"/>
                <w:szCs w:val="21"/>
              </w:rPr>
              <w:t>西北农林科技大学</w:t>
            </w:r>
          </w:p>
        </w:tc>
        <w:tc>
          <w:tcPr>
            <w:tcW w:w="600" w:type="pct"/>
            <w:vAlign w:val="center"/>
          </w:tcPr>
          <w:p w:rsidR="009045B2" w:rsidRPr="009045B2" w:rsidRDefault="009045B2" w:rsidP="009045B2">
            <w:pPr>
              <w:snapToGrid w:val="0"/>
              <w:jc w:val="center"/>
              <w:rPr>
                <w:rFonts w:ascii="宋体" w:hAnsi="宋体"/>
                <w:szCs w:val="21"/>
              </w:rPr>
            </w:pPr>
            <w:r w:rsidRPr="009045B2">
              <w:rPr>
                <w:rFonts w:ascii="宋体" w:hAnsi="宋体" w:hint="eastAsia"/>
                <w:szCs w:val="21"/>
              </w:rPr>
              <w:t>樊军锋、高建社、</w:t>
            </w:r>
          </w:p>
          <w:p w:rsidR="009045B2" w:rsidRPr="009045B2" w:rsidRDefault="009045B2" w:rsidP="009045B2">
            <w:pPr>
              <w:jc w:val="center"/>
              <w:rPr>
                <w:rFonts w:ascii="宋体" w:hAnsi="宋体"/>
                <w:szCs w:val="21"/>
              </w:rPr>
            </w:pPr>
            <w:r w:rsidRPr="009045B2">
              <w:rPr>
                <w:rFonts w:ascii="宋体" w:hAnsi="宋体" w:hint="eastAsia"/>
                <w:szCs w:val="21"/>
              </w:rPr>
              <w:t>周永学</w:t>
            </w:r>
            <w:r w:rsidRPr="009045B2">
              <w:rPr>
                <w:rFonts w:ascii="宋体" w:hAnsi="宋体"/>
                <w:szCs w:val="21"/>
              </w:rPr>
              <w:t>等</w:t>
            </w:r>
          </w:p>
        </w:tc>
        <w:tc>
          <w:tcPr>
            <w:tcW w:w="411" w:type="pct"/>
            <w:vAlign w:val="center"/>
          </w:tcPr>
          <w:p w:rsidR="009045B2" w:rsidRPr="009045B2" w:rsidRDefault="009045B2" w:rsidP="009045B2">
            <w:pPr>
              <w:jc w:val="center"/>
              <w:rPr>
                <w:rFonts w:ascii="宋体" w:hAnsi="宋体"/>
                <w:szCs w:val="21"/>
              </w:rPr>
            </w:pPr>
            <w:r w:rsidRPr="009045B2">
              <w:rPr>
                <w:rFonts w:ascii="宋体" w:hAnsi="宋体" w:hint="eastAsia"/>
                <w:szCs w:val="21"/>
              </w:rPr>
              <w:t>有效</w:t>
            </w:r>
          </w:p>
        </w:tc>
      </w:tr>
      <w:tr w:rsidR="009045B2" w:rsidRPr="009045B2" w:rsidTr="00985792">
        <w:trPr>
          <w:trHeight w:val="567"/>
          <w:jc w:val="center"/>
        </w:trPr>
        <w:tc>
          <w:tcPr>
            <w:tcW w:w="538"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林木良种证</w:t>
            </w:r>
          </w:p>
          <w:p w:rsidR="009045B2" w:rsidRPr="009045B2" w:rsidRDefault="009045B2" w:rsidP="009045B2">
            <w:pPr>
              <w:jc w:val="center"/>
              <w:rPr>
                <w:rFonts w:ascii="宋体" w:hAnsi="宋体"/>
                <w:szCs w:val="21"/>
              </w:rPr>
            </w:pPr>
            <w:r w:rsidRPr="009045B2">
              <w:rPr>
                <w:rFonts w:ascii="宋体" w:hAnsi="宋体"/>
                <w:szCs w:val="21"/>
              </w:rPr>
              <w:t>(</w:t>
            </w:r>
            <w:proofErr w:type="gramStart"/>
            <w:r w:rsidRPr="009045B2">
              <w:rPr>
                <w:rFonts w:ascii="宋体" w:hAnsi="宋体" w:hint="eastAsia"/>
                <w:szCs w:val="21"/>
              </w:rPr>
              <w:t>省审</w:t>
            </w:r>
            <w:proofErr w:type="gramEnd"/>
            <w:r w:rsidRPr="009045B2">
              <w:rPr>
                <w:rFonts w:ascii="宋体" w:hAnsi="宋体"/>
                <w:szCs w:val="21"/>
              </w:rPr>
              <w:t>)</w:t>
            </w:r>
          </w:p>
        </w:tc>
        <w:tc>
          <w:tcPr>
            <w:tcW w:w="550" w:type="pct"/>
            <w:vAlign w:val="center"/>
          </w:tcPr>
          <w:p w:rsidR="009045B2" w:rsidRPr="009045B2" w:rsidRDefault="009045B2" w:rsidP="009045B2">
            <w:pPr>
              <w:snapToGrid w:val="0"/>
              <w:jc w:val="center"/>
              <w:rPr>
                <w:rFonts w:ascii="宋体" w:hAnsi="宋体"/>
                <w:szCs w:val="21"/>
              </w:rPr>
            </w:pPr>
            <w:proofErr w:type="gramStart"/>
            <w:r w:rsidRPr="009045B2">
              <w:rPr>
                <w:rFonts w:ascii="宋体" w:hAnsi="宋体" w:hint="eastAsia"/>
                <w:szCs w:val="21"/>
              </w:rPr>
              <w:t>秦黑青杨</w:t>
            </w:r>
            <w:proofErr w:type="gramEnd"/>
            <w:r w:rsidRPr="009045B2">
              <w:rPr>
                <w:rFonts w:ascii="宋体" w:hAnsi="宋体" w:hint="eastAsia"/>
                <w:szCs w:val="21"/>
              </w:rPr>
              <w:t>2号</w:t>
            </w:r>
          </w:p>
        </w:tc>
        <w:tc>
          <w:tcPr>
            <w:tcW w:w="350" w:type="pct"/>
            <w:vAlign w:val="center"/>
          </w:tcPr>
          <w:p w:rsidR="009045B2" w:rsidRPr="009045B2" w:rsidRDefault="009045B2" w:rsidP="009045B2">
            <w:pPr>
              <w:jc w:val="center"/>
              <w:rPr>
                <w:rFonts w:ascii="宋体" w:hAnsi="宋体"/>
                <w:szCs w:val="21"/>
              </w:rPr>
            </w:pPr>
            <w:r w:rsidRPr="009045B2">
              <w:rPr>
                <w:rFonts w:ascii="宋体" w:hAnsi="宋体"/>
                <w:szCs w:val="21"/>
              </w:rPr>
              <w:t>中国</w:t>
            </w:r>
          </w:p>
        </w:tc>
        <w:tc>
          <w:tcPr>
            <w:tcW w:w="400" w:type="pct"/>
            <w:vAlign w:val="center"/>
          </w:tcPr>
          <w:p w:rsidR="009045B2" w:rsidRPr="009045B2" w:rsidRDefault="009045B2" w:rsidP="009045B2">
            <w:pPr>
              <w:jc w:val="center"/>
              <w:rPr>
                <w:rFonts w:ascii="宋体" w:hAnsi="宋体"/>
                <w:szCs w:val="21"/>
              </w:rPr>
            </w:pPr>
            <w:r w:rsidRPr="009045B2">
              <w:rPr>
                <w:rFonts w:ascii="宋体" w:hAnsi="宋体" w:hint="eastAsia"/>
                <w:szCs w:val="21"/>
              </w:rPr>
              <w:t>陕S</w:t>
            </w:r>
          </w:p>
          <w:p w:rsidR="009045B2" w:rsidRPr="009045B2" w:rsidRDefault="009045B2" w:rsidP="009045B2">
            <w:pPr>
              <w:jc w:val="center"/>
              <w:rPr>
                <w:rFonts w:ascii="宋体" w:hAnsi="宋体"/>
                <w:szCs w:val="21"/>
              </w:rPr>
            </w:pPr>
            <w:r w:rsidRPr="009045B2">
              <w:rPr>
                <w:rFonts w:ascii="宋体" w:hAnsi="宋体" w:hint="eastAsia"/>
                <w:szCs w:val="21"/>
              </w:rPr>
              <w:t>第142号</w:t>
            </w:r>
          </w:p>
        </w:tc>
        <w:tc>
          <w:tcPr>
            <w:tcW w:w="550"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20</w:t>
            </w:r>
            <w:r w:rsidRPr="009045B2">
              <w:rPr>
                <w:rFonts w:ascii="宋体" w:hAnsi="宋体" w:hint="eastAsia"/>
                <w:szCs w:val="21"/>
              </w:rPr>
              <w:t>17-3-30</w:t>
            </w:r>
          </w:p>
        </w:tc>
        <w:tc>
          <w:tcPr>
            <w:tcW w:w="901" w:type="pct"/>
            <w:vAlign w:val="center"/>
          </w:tcPr>
          <w:p w:rsidR="009045B2" w:rsidRPr="009045B2" w:rsidRDefault="009045B2" w:rsidP="009045B2">
            <w:pPr>
              <w:jc w:val="center"/>
              <w:rPr>
                <w:rFonts w:ascii="宋体" w:hAnsi="宋体"/>
                <w:szCs w:val="21"/>
              </w:rPr>
            </w:pPr>
            <w:r w:rsidRPr="009045B2">
              <w:rPr>
                <w:rFonts w:ascii="宋体" w:hAnsi="宋体" w:hint="eastAsia"/>
                <w:szCs w:val="21"/>
              </w:rPr>
              <w:t>陕S-SC-PQ2-007-2016</w:t>
            </w:r>
          </w:p>
        </w:tc>
        <w:tc>
          <w:tcPr>
            <w:tcW w:w="700" w:type="pct"/>
            <w:vAlign w:val="center"/>
          </w:tcPr>
          <w:p w:rsidR="009045B2" w:rsidRPr="009045B2" w:rsidRDefault="009045B2" w:rsidP="009045B2">
            <w:pPr>
              <w:jc w:val="center"/>
              <w:rPr>
                <w:rFonts w:ascii="宋体" w:hAnsi="宋体"/>
                <w:szCs w:val="21"/>
              </w:rPr>
            </w:pPr>
            <w:r w:rsidRPr="009045B2">
              <w:rPr>
                <w:rFonts w:ascii="宋体" w:hAnsi="宋体"/>
                <w:szCs w:val="21"/>
              </w:rPr>
              <w:t>西北农林科技大学</w:t>
            </w:r>
          </w:p>
        </w:tc>
        <w:tc>
          <w:tcPr>
            <w:tcW w:w="600" w:type="pct"/>
            <w:vAlign w:val="center"/>
          </w:tcPr>
          <w:p w:rsidR="009045B2" w:rsidRPr="009045B2" w:rsidRDefault="009045B2" w:rsidP="009045B2">
            <w:pPr>
              <w:snapToGrid w:val="0"/>
              <w:jc w:val="center"/>
              <w:rPr>
                <w:rFonts w:ascii="宋体" w:hAnsi="宋体"/>
                <w:szCs w:val="21"/>
              </w:rPr>
            </w:pPr>
            <w:r w:rsidRPr="009045B2">
              <w:rPr>
                <w:rFonts w:ascii="宋体" w:hAnsi="宋体" w:hint="eastAsia"/>
                <w:szCs w:val="21"/>
              </w:rPr>
              <w:t>樊军锋、高建社、周永学</w:t>
            </w:r>
            <w:r w:rsidRPr="009045B2">
              <w:rPr>
                <w:rFonts w:ascii="宋体" w:hAnsi="宋体"/>
                <w:szCs w:val="21"/>
              </w:rPr>
              <w:t>等</w:t>
            </w:r>
          </w:p>
        </w:tc>
        <w:tc>
          <w:tcPr>
            <w:tcW w:w="411" w:type="pct"/>
            <w:vAlign w:val="center"/>
          </w:tcPr>
          <w:p w:rsidR="009045B2" w:rsidRPr="009045B2" w:rsidRDefault="009045B2" w:rsidP="009045B2">
            <w:pPr>
              <w:jc w:val="center"/>
              <w:rPr>
                <w:rFonts w:ascii="宋体" w:hAnsi="宋体"/>
                <w:szCs w:val="21"/>
              </w:rPr>
            </w:pPr>
            <w:r w:rsidRPr="009045B2">
              <w:rPr>
                <w:rFonts w:ascii="宋体" w:hAnsi="宋体"/>
                <w:szCs w:val="21"/>
              </w:rPr>
              <w:t>有效</w:t>
            </w:r>
          </w:p>
        </w:tc>
      </w:tr>
      <w:tr w:rsidR="009045B2" w:rsidRPr="009045B2" w:rsidTr="00985792">
        <w:trPr>
          <w:trHeight w:val="567"/>
          <w:jc w:val="center"/>
        </w:trPr>
        <w:tc>
          <w:tcPr>
            <w:tcW w:w="538"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林木良种证</w:t>
            </w:r>
          </w:p>
          <w:p w:rsidR="009045B2" w:rsidRPr="009045B2" w:rsidRDefault="009045B2" w:rsidP="009045B2">
            <w:pPr>
              <w:snapToGrid w:val="0"/>
              <w:spacing w:line="360" w:lineRule="auto"/>
              <w:jc w:val="center"/>
              <w:rPr>
                <w:rFonts w:ascii="宋体" w:hAnsi="宋体"/>
                <w:szCs w:val="21"/>
              </w:rPr>
            </w:pPr>
            <w:r w:rsidRPr="009045B2">
              <w:rPr>
                <w:rFonts w:ascii="宋体" w:hAnsi="宋体"/>
                <w:szCs w:val="21"/>
              </w:rPr>
              <w:t>(</w:t>
            </w:r>
            <w:proofErr w:type="gramStart"/>
            <w:r w:rsidRPr="009045B2">
              <w:rPr>
                <w:rFonts w:ascii="宋体" w:hAnsi="宋体" w:hint="eastAsia"/>
                <w:szCs w:val="21"/>
              </w:rPr>
              <w:t>省审</w:t>
            </w:r>
            <w:proofErr w:type="gramEnd"/>
            <w:r w:rsidRPr="009045B2">
              <w:rPr>
                <w:rFonts w:ascii="宋体" w:hAnsi="宋体"/>
                <w:szCs w:val="21"/>
              </w:rPr>
              <w:t>)</w:t>
            </w:r>
          </w:p>
        </w:tc>
        <w:tc>
          <w:tcPr>
            <w:tcW w:w="550" w:type="pct"/>
            <w:vAlign w:val="center"/>
          </w:tcPr>
          <w:p w:rsidR="009045B2" w:rsidRPr="009045B2" w:rsidRDefault="009045B2" w:rsidP="009045B2">
            <w:pPr>
              <w:jc w:val="center"/>
              <w:rPr>
                <w:rFonts w:ascii="宋体" w:hAnsi="宋体"/>
                <w:szCs w:val="21"/>
              </w:rPr>
            </w:pPr>
            <w:proofErr w:type="gramStart"/>
            <w:r w:rsidRPr="009045B2">
              <w:rPr>
                <w:rFonts w:ascii="宋体" w:hAnsi="宋体" w:hint="eastAsia"/>
                <w:szCs w:val="21"/>
              </w:rPr>
              <w:t>秦黑川</w:t>
            </w:r>
            <w:proofErr w:type="gramEnd"/>
            <w:r w:rsidRPr="009045B2">
              <w:rPr>
                <w:rFonts w:ascii="宋体" w:hAnsi="宋体" w:hint="eastAsia"/>
                <w:szCs w:val="21"/>
              </w:rPr>
              <w:t>杨</w:t>
            </w:r>
          </w:p>
        </w:tc>
        <w:tc>
          <w:tcPr>
            <w:tcW w:w="350" w:type="pct"/>
            <w:vAlign w:val="center"/>
          </w:tcPr>
          <w:p w:rsidR="009045B2" w:rsidRPr="009045B2" w:rsidRDefault="009045B2" w:rsidP="009045B2">
            <w:pPr>
              <w:jc w:val="center"/>
              <w:rPr>
                <w:rFonts w:ascii="宋体" w:hAnsi="宋体"/>
                <w:szCs w:val="21"/>
              </w:rPr>
            </w:pPr>
            <w:r w:rsidRPr="009045B2">
              <w:rPr>
                <w:rFonts w:ascii="宋体" w:hAnsi="宋体"/>
                <w:szCs w:val="21"/>
              </w:rPr>
              <w:t>中国</w:t>
            </w:r>
          </w:p>
        </w:tc>
        <w:tc>
          <w:tcPr>
            <w:tcW w:w="400" w:type="pct"/>
            <w:vAlign w:val="center"/>
          </w:tcPr>
          <w:p w:rsidR="009045B2" w:rsidRPr="009045B2" w:rsidRDefault="009045B2" w:rsidP="009045B2">
            <w:pPr>
              <w:jc w:val="center"/>
              <w:rPr>
                <w:rFonts w:ascii="宋体" w:hAnsi="宋体"/>
                <w:szCs w:val="21"/>
              </w:rPr>
            </w:pPr>
            <w:r w:rsidRPr="009045B2">
              <w:rPr>
                <w:rFonts w:ascii="宋体" w:hAnsi="宋体" w:hint="eastAsia"/>
                <w:szCs w:val="21"/>
              </w:rPr>
              <w:t>陕S</w:t>
            </w:r>
          </w:p>
          <w:p w:rsidR="009045B2" w:rsidRPr="009045B2" w:rsidRDefault="009045B2" w:rsidP="009045B2">
            <w:pPr>
              <w:jc w:val="center"/>
              <w:rPr>
                <w:rFonts w:ascii="宋体" w:hAnsi="宋体"/>
                <w:szCs w:val="21"/>
              </w:rPr>
            </w:pPr>
            <w:r w:rsidRPr="009045B2">
              <w:rPr>
                <w:rFonts w:ascii="宋体" w:hAnsi="宋体" w:hint="eastAsia"/>
                <w:szCs w:val="21"/>
              </w:rPr>
              <w:t>第140号</w:t>
            </w:r>
          </w:p>
        </w:tc>
        <w:tc>
          <w:tcPr>
            <w:tcW w:w="550" w:type="pct"/>
            <w:vAlign w:val="center"/>
          </w:tcPr>
          <w:p w:rsidR="009045B2" w:rsidRPr="009045B2" w:rsidRDefault="009045B2" w:rsidP="009045B2">
            <w:pPr>
              <w:snapToGrid w:val="0"/>
              <w:jc w:val="center"/>
              <w:rPr>
                <w:rFonts w:ascii="宋体" w:hAnsi="宋体"/>
                <w:szCs w:val="21"/>
              </w:rPr>
            </w:pPr>
            <w:r w:rsidRPr="009045B2">
              <w:rPr>
                <w:rFonts w:ascii="宋体" w:hAnsi="宋体"/>
                <w:szCs w:val="21"/>
              </w:rPr>
              <w:t>20</w:t>
            </w:r>
            <w:r w:rsidRPr="009045B2">
              <w:rPr>
                <w:rFonts w:ascii="宋体" w:hAnsi="宋体" w:hint="eastAsia"/>
                <w:szCs w:val="21"/>
              </w:rPr>
              <w:t>17-3-30</w:t>
            </w:r>
          </w:p>
        </w:tc>
        <w:tc>
          <w:tcPr>
            <w:tcW w:w="901" w:type="pct"/>
            <w:vAlign w:val="center"/>
          </w:tcPr>
          <w:p w:rsidR="009045B2" w:rsidRPr="009045B2" w:rsidRDefault="009045B2" w:rsidP="009045B2">
            <w:pPr>
              <w:jc w:val="center"/>
              <w:rPr>
                <w:rFonts w:ascii="宋体" w:hAnsi="宋体"/>
                <w:szCs w:val="21"/>
              </w:rPr>
            </w:pPr>
            <w:r w:rsidRPr="009045B2">
              <w:rPr>
                <w:rFonts w:ascii="宋体" w:hAnsi="宋体" w:hint="eastAsia"/>
                <w:szCs w:val="21"/>
              </w:rPr>
              <w:t>陕S-SC-PQc-005-2016</w:t>
            </w:r>
          </w:p>
        </w:tc>
        <w:tc>
          <w:tcPr>
            <w:tcW w:w="700" w:type="pct"/>
            <w:vAlign w:val="center"/>
          </w:tcPr>
          <w:p w:rsidR="009045B2" w:rsidRPr="009045B2" w:rsidRDefault="009045B2" w:rsidP="009045B2">
            <w:pPr>
              <w:jc w:val="center"/>
              <w:rPr>
                <w:rFonts w:ascii="宋体" w:hAnsi="宋体"/>
                <w:szCs w:val="21"/>
              </w:rPr>
            </w:pPr>
            <w:r w:rsidRPr="009045B2">
              <w:rPr>
                <w:rFonts w:ascii="宋体" w:hAnsi="宋体"/>
                <w:szCs w:val="21"/>
              </w:rPr>
              <w:t>西北农林科技大学</w:t>
            </w:r>
          </w:p>
        </w:tc>
        <w:tc>
          <w:tcPr>
            <w:tcW w:w="600" w:type="pct"/>
            <w:vAlign w:val="center"/>
          </w:tcPr>
          <w:p w:rsidR="009045B2" w:rsidRPr="009045B2" w:rsidRDefault="009045B2" w:rsidP="009045B2">
            <w:pPr>
              <w:snapToGrid w:val="0"/>
              <w:jc w:val="center"/>
              <w:rPr>
                <w:rFonts w:ascii="宋体" w:hAnsi="宋体"/>
                <w:szCs w:val="21"/>
              </w:rPr>
            </w:pPr>
            <w:r w:rsidRPr="009045B2">
              <w:rPr>
                <w:rFonts w:ascii="宋体" w:hAnsi="宋体" w:hint="eastAsia"/>
                <w:szCs w:val="21"/>
              </w:rPr>
              <w:t>樊军锋、周永学、高建社</w:t>
            </w:r>
            <w:r w:rsidRPr="009045B2">
              <w:rPr>
                <w:rFonts w:ascii="宋体" w:hAnsi="宋体"/>
                <w:szCs w:val="21"/>
              </w:rPr>
              <w:t>等</w:t>
            </w:r>
          </w:p>
        </w:tc>
        <w:tc>
          <w:tcPr>
            <w:tcW w:w="411" w:type="pct"/>
            <w:vAlign w:val="center"/>
          </w:tcPr>
          <w:p w:rsidR="009045B2" w:rsidRPr="009045B2" w:rsidRDefault="009045B2" w:rsidP="009045B2">
            <w:pPr>
              <w:jc w:val="center"/>
              <w:rPr>
                <w:rFonts w:ascii="宋体" w:hAnsi="宋体"/>
                <w:szCs w:val="21"/>
              </w:rPr>
            </w:pPr>
            <w:r w:rsidRPr="009045B2">
              <w:rPr>
                <w:rFonts w:ascii="宋体" w:hAnsi="宋体" w:hint="eastAsia"/>
                <w:szCs w:val="21"/>
              </w:rPr>
              <w:t>有效</w:t>
            </w:r>
          </w:p>
        </w:tc>
      </w:tr>
      <w:tr w:rsidR="009045B2" w:rsidRPr="009045B2" w:rsidTr="00985792">
        <w:trPr>
          <w:trHeight w:val="567"/>
          <w:jc w:val="center"/>
        </w:trPr>
        <w:tc>
          <w:tcPr>
            <w:tcW w:w="538" w:type="pct"/>
            <w:vAlign w:val="center"/>
          </w:tcPr>
          <w:p w:rsidR="009045B2" w:rsidRPr="009045B2" w:rsidRDefault="009045B2" w:rsidP="009045B2">
            <w:pPr>
              <w:snapToGrid w:val="0"/>
              <w:jc w:val="center"/>
              <w:rPr>
                <w:rFonts w:ascii="宋体" w:hAnsi="宋体"/>
                <w:b/>
                <w:szCs w:val="21"/>
              </w:rPr>
            </w:pPr>
          </w:p>
        </w:tc>
        <w:tc>
          <w:tcPr>
            <w:tcW w:w="550" w:type="pct"/>
            <w:vAlign w:val="center"/>
          </w:tcPr>
          <w:p w:rsidR="009045B2" w:rsidRPr="009045B2" w:rsidRDefault="009045B2" w:rsidP="009045B2">
            <w:pPr>
              <w:snapToGrid w:val="0"/>
              <w:jc w:val="center"/>
              <w:rPr>
                <w:rFonts w:ascii="宋体" w:hAnsi="宋体"/>
                <w:b/>
                <w:szCs w:val="21"/>
              </w:rPr>
            </w:pPr>
          </w:p>
        </w:tc>
        <w:tc>
          <w:tcPr>
            <w:tcW w:w="350" w:type="pct"/>
            <w:vAlign w:val="center"/>
          </w:tcPr>
          <w:p w:rsidR="009045B2" w:rsidRPr="009045B2" w:rsidRDefault="009045B2" w:rsidP="009045B2">
            <w:pPr>
              <w:jc w:val="center"/>
              <w:rPr>
                <w:rFonts w:ascii="宋体" w:hAnsi="宋体"/>
                <w:b/>
                <w:szCs w:val="21"/>
              </w:rPr>
            </w:pPr>
          </w:p>
        </w:tc>
        <w:tc>
          <w:tcPr>
            <w:tcW w:w="400" w:type="pct"/>
            <w:vAlign w:val="center"/>
          </w:tcPr>
          <w:p w:rsidR="009045B2" w:rsidRPr="009045B2" w:rsidRDefault="009045B2" w:rsidP="009045B2">
            <w:pPr>
              <w:snapToGrid w:val="0"/>
              <w:jc w:val="center"/>
              <w:rPr>
                <w:rFonts w:ascii="宋体" w:hAnsi="宋体"/>
                <w:b/>
                <w:szCs w:val="21"/>
              </w:rPr>
            </w:pPr>
          </w:p>
        </w:tc>
        <w:tc>
          <w:tcPr>
            <w:tcW w:w="550" w:type="pct"/>
            <w:vAlign w:val="center"/>
          </w:tcPr>
          <w:p w:rsidR="009045B2" w:rsidRPr="009045B2" w:rsidRDefault="009045B2" w:rsidP="009045B2">
            <w:pPr>
              <w:snapToGrid w:val="0"/>
              <w:jc w:val="center"/>
              <w:rPr>
                <w:rFonts w:ascii="宋体" w:hAnsi="宋体"/>
                <w:b/>
                <w:szCs w:val="21"/>
              </w:rPr>
            </w:pPr>
          </w:p>
        </w:tc>
        <w:tc>
          <w:tcPr>
            <w:tcW w:w="901" w:type="pct"/>
            <w:vAlign w:val="center"/>
          </w:tcPr>
          <w:p w:rsidR="009045B2" w:rsidRPr="009045B2" w:rsidRDefault="009045B2" w:rsidP="009045B2">
            <w:pPr>
              <w:spacing w:line="260" w:lineRule="exact"/>
              <w:jc w:val="center"/>
              <w:rPr>
                <w:rFonts w:ascii="宋体" w:hAnsi="宋体"/>
                <w:b/>
                <w:szCs w:val="21"/>
              </w:rPr>
            </w:pPr>
          </w:p>
        </w:tc>
        <w:tc>
          <w:tcPr>
            <w:tcW w:w="700" w:type="pct"/>
            <w:vAlign w:val="center"/>
          </w:tcPr>
          <w:p w:rsidR="009045B2" w:rsidRPr="009045B2" w:rsidRDefault="009045B2" w:rsidP="009045B2">
            <w:pPr>
              <w:jc w:val="center"/>
              <w:rPr>
                <w:rFonts w:ascii="宋体" w:hAnsi="宋体"/>
                <w:b/>
                <w:szCs w:val="21"/>
              </w:rPr>
            </w:pPr>
          </w:p>
        </w:tc>
        <w:tc>
          <w:tcPr>
            <w:tcW w:w="600" w:type="pct"/>
            <w:vAlign w:val="center"/>
          </w:tcPr>
          <w:p w:rsidR="009045B2" w:rsidRPr="009045B2" w:rsidRDefault="009045B2" w:rsidP="009045B2">
            <w:pPr>
              <w:snapToGrid w:val="0"/>
              <w:jc w:val="center"/>
              <w:rPr>
                <w:rFonts w:ascii="宋体" w:hAnsi="宋体"/>
                <w:b/>
                <w:szCs w:val="21"/>
              </w:rPr>
            </w:pPr>
          </w:p>
        </w:tc>
        <w:tc>
          <w:tcPr>
            <w:tcW w:w="411" w:type="pct"/>
            <w:vAlign w:val="center"/>
          </w:tcPr>
          <w:p w:rsidR="009045B2" w:rsidRPr="009045B2" w:rsidRDefault="009045B2" w:rsidP="009045B2">
            <w:pPr>
              <w:jc w:val="center"/>
              <w:rPr>
                <w:rFonts w:ascii="宋体" w:hAnsi="宋体"/>
                <w:b/>
                <w:szCs w:val="21"/>
              </w:rPr>
            </w:pPr>
          </w:p>
        </w:tc>
      </w:tr>
      <w:tr w:rsidR="009045B2" w:rsidRPr="009045B2" w:rsidTr="00985792">
        <w:trPr>
          <w:trHeight w:val="567"/>
          <w:jc w:val="center"/>
        </w:trPr>
        <w:tc>
          <w:tcPr>
            <w:tcW w:w="538" w:type="pct"/>
            <w:vAlign w:val="center"/>
          </w:tcPr>
          <w:p w:rsidR="009045B2" w:rsidRPr="009045B2" w:rsidRDefault="009045B2" w:rsidP="009045B2">
            <w:pPr>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350" w:type="pct"/>
            <w:vAlign w:val="center"/>
          </w:tcPr>
          <w:p w:rsidR="009045B2" w:rsidRPr="009045B2" w:rsidRDefault="009045B2" w:rsidP="009045B2">
            <w:pPr>
              <w:jc w:val="center"/>
              <w:rPr>
                <w:rFonts w:ascii="宋体" w:hAnsi="宋体"/>
                <w:szCs w:val="21"/>
              </w:rPr>
            </w:pPr>
          </w:p>
        </w:tc>
        <w:tc>
          <w:tcPr>
            <w:tcW w:w="400" w:type="pct"/>
            <w:vAlign w:val="center"/>
          </w:tcPr>
          <w:p w:rsidR="009045B2" w:rsidRPr="009045B2" w:rsidRDefault="009045B2" w:rsidP="009045B2">
            <w:pPr>
              <w:snapToGrid w:val="0"/>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901" w:type="pct"/>
            <w:vAlign w:val="center"/>
          </w:tcPr>
          <w:p w:rsidR="009045B2" w:rsidRPr="009045B2" w:rsidRDefault="009045B2" w:rsidP="009045B2">
            <w:pPr>
              <w:spacing w:line="260" w:lineRule="exact"/>
              <w:jc w:val="center"/>
              <w:rPr>
                <w:rFonts w:ascii="宋体" w:hAnsi="宋体"/>
                <w:bCs/>
                <w:szCs w:val="21"/>
              </w:rPr>
            </w:pPr>
          </w:p>
        </w:tc>
        <w:tc>
          <w:tcPr>
            <w:tcW w:w="700" w:type="pct"/>
            <w:vAlign w:val="center"/>
          </w:tcPr>
          <w:p w:rsidR="009045B2" w:rsidRPr="009045B2" w:rsidRDefault="009045B2" w:rsidP="009045B2">
            <w:pPr>
              <w:snapToGrid w:val="0"/>
              <w:spacing w:line="260" w:lineRule="exact"/>
              <w:rPr>
                <w:rFonts w:ascii="宋体" w:hAnsi="宋体"/>
                <w:szCs w:val="21"/>
              </w:rPr>
            </w:pPr>
          </w:p>
        </w:tc>
        <w:tc>
          <w:tcPr>
            <w:tcW w:w="600" w:type="pct"/>
            <w:vAlign w:val="center"/>
          </w:tcPr>
          <w:p w:rsidR="009045B2" w:rsidRPr="009045B2" w:rsidRDefault="009045B2" w:rsidP="009045B2">
            <w:pPr>
              <w:snapToGrid w:val="0"/>
              <w:spacing w:line="260" w:lineRule="exact"/>
              <w:jc w:val="center"/>
              <w:rPr>
                <w:rFonts w:ascii="宋体" w:hAnsi="宋体"/>
                <w:szCs w:val="21"/>
              </w:rPr>
            </w:pPr>
          </w:p>
        </w:tc>
        <w:tc>
          <w:tcPr>
            <w:tcW w:w="411" w:type="pct"/>
            <w:vAlign w:val="center"/>
          </w:tcPr>
          <w:p w:rsidR="009045B2" w:rsidRPr="009045B2" w:rsidRDefault="009045B2" w:rsidP="009045B2">
            <w:pPr>
              <w:rPr>
                <w:rFonts w:ascii="宋体" w:hAnsi="宋体"/>
                <w:szCs w:val="21"/>
              </w:rPr>
            </w:pPr>
          </w:p>
        </w:tc>
      </w:tr>
      <w:tr w:rsidR="009045B2" w:rsidRPr="009045B2" w:rsidTr="00985792">
        <w:trPr>
          <w:trHeight w:val="567"/>
          <w:jc w:val="center"/>
        </w:trPr>
        <w:tc>
          <w:tcPr>
            <w:tcW w:w="538" w:type="pct"/>
            <w:vAlign w:val="center"/>
          </w:tcPr>
          <w:p w:rsidR="009045B2" w:rsidRPr="009045B2" w:rsidRDefault="009045B2" w:rsidP="009045B2">
            <w:pPr>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350" w:type="pct"/>
            <w:vAlign w:val="center"/>
          </w:tcPr>
          <w:p w:rsidR="009045B2" w:rsidRPr="009045B2" w:rsidRDefault="009045B2" w:rsidP="009045B2">
            <w:pPr>
              <w:jc w:val="center"/>
              <w:rPr>
                <w:rFonts w:ascii="宋体" w:hAnsi="宋体"/>
                <w:szCs w:val="21"/>
              </w:rPr>
            </w:pPr>
          </w:p>
        </w:tc>
        <w:tc>
          <w:tcPr>
            <w:tcW w:w="400" w:type="pct"/>
            <w:vAlign w:val="center"/>
          </w:tcPr>
          <w:p w:rsidR="009045B2" w:rsidRPr="009045B2" w:rsidRDefault="009045B2" w:rsidP="009045B2">
            <w:pPr>
              <w:snapToGrid w:val="0"/>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901" w:type="pct"/>
            <w:vAlign w:val="center"/>
          </w:tcPr>
          <w:p w:rsidR="009045B2" w:rsidRPr="009045B2" w:rsidRDefault="009045B2" w:rsidP="009045B2">
            <w:pPr>
              <w:spacing w:line="260" w:lineRule="exact"/>
              <w:jc w:val="center"/>
              <w:rPr>
                <w:rFonts w:ascii="宋体" w:hAnsi="宋体"/>
                <w:bCs/>
                <w:szCs w:val="21"/>
              </w:rPr>
            </w:pPr>
          </w:p>
        </w:tc>
        <w:tc>
          <w:tcPr>
            <w:tcW w:w="700" w:type="pct"/>
            <w:vAlign w:val="center"/>
          </w:tcPr>
          <w:p w:rsidR="009045B2" w:rsidRPr="009045B2" w:rsidRDefault="009045B2" w:rsidP="009045B2">
            <w:pPr>
              <w:snapToGrid w:val="0"/>
              <w:spacing w:line="260" w:lineRule="exact"/>
              <w:rPr>
                <w:rFonts w:ascii="宋体" w:hAnsi="宋体"/>
                <w:szCs w:val="21"/>
              </w:rPr>
            </w:pPr>
          </w:p>
        </w:tc>
        <w:tc>
          <w:tcPr>
            <w:tcW w:w="600" w:type="pct"/>
            <w:vAlign w:val="center"/>
          </w:tcPr>
          <w:p w:rsidR="009045B2" w:rsidRPr="009045B2" w:rsidRDefault="009045B2" w:rsidP="009045B2">
            <w:pPr>
              <w:snapToGrid w:val="0"/>
              <w:spacing w:line="260" w:lineRule="exact"/>
              <w:jc w:val="center"/>
              <w:rPr>
                <w:rFonts w:ascii="宋体" w:hAnsi="宋体"/>
                <w:szCs w:val="21"/>
              </w:rPr>
            </w:pPr>
          </w:p>
        </w:tc>
        <w:tc>
          <w:tcPr>
            <w:tcW w:w="411" w:type="pct"/>
            <w:vAlign w:val="center"/>
          </w:tcPr>
          <w:p w:rsidR="009045B2" w:rsidRPr="009045B2" w:rsidRDefault="009045B2" w:rsidP="009045B2">
            <w:pPr>
              <w:rPr>
                <w:rFonts w:ascii="宋体" w:hAnsi="宋体"/>
                <w:szCs w:val="21"/>
              </w:rPr>
            </w:pPr>
          </w:p>
        </w:tc>
      </w:tr>
      <w:tr w:rsidR="009045B2" w:rsidRPr="009045B2" w:rsidTr="00985792">
        <w:trPr>
          <w:trHeight w:val="567"/>
          <w:jc w:val="center"/>
        </w:trPr>
        <w:tc>
          <w:tcPr>
            <w:tcW w:w="538" w:type="pct"/>
            <w:vAlign w:val="center"/>
          </w:tcPr>
          <w:p w:rsidR="009045B2" w:rsidRPr="009045B2" w:rsidRDefault="009045B2" w:rsidP="009045B2">
            <w:pPr>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350" w:type="pct"/>
            <w:vAlign w:val="center"/>
          </w:tcPr>
          <w:p w:rsidR="009045B2" w:rsidRPr="009045B2" w:rsidRDefault="009045B2" w:rsidP="009045B2">
            <w:pPr>
              <w:jc w:val="center"/>
              <w:rPr>
                <w:rFonts w:ascii="宋体" w:hAnsi="宋体"/>
                <w:szCs w:val="21"/>
              </w:rPr>
            </w:pPr>
          </w:p>
        </w:tc>
        <w:tc>
          <w:tcPr>
            <w:tcW w:w="400" w:type="pct"/>
            <w:vAlign w:val="center"/>
          </w:tcPr>
          <w:p w:rsidR="009045B2" w:rsidRPr="009045B2" w:rsidRDefault="009045B2" w:rsidP="009045B2">
            <w:pPr>
              <w:snapToGrid w:val="0"/>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901" w:type="pct"/>
            <w:vAlign w:val="center"/>
          </w:tcPr>
          <w:p w:rsidR="009045B2" w:rsidRPr="009045B2" w:rsidRDefault="009045B2" w:rsidP="009045B2">
            <w:pPr>
              <w:spacing w:line="260" w:lineRule="exact"/>
              <w:jc w:val="center"/>
              <w:rPr>
                <w:rFonts w:ascii="宋体" w:hAnsi="宋体"/>
                <w:bCs/>
                <w:szCs w:val="21"/>
              </w:rPr>
            </w:pPr>
          </w:p>
        </w:tc>
        <w:tc>
          <w:tcPr>
            <w:tcW w:w="700" w:type="pct"/>
            <w:vAlign w:val="center"/>
          </w:tcPr>
          <w:p w:rsidR="009045B2" w:rsidRPr="009045B2" w:rsidRDefault="009045B2" w:rsidP="009045B2">
            <w:pPr>
              <w:snapToGrid w:val="0"/>
              <w:spacing w:line="260" w:lineRule="exact"/>
              <w:rPr>
                <w:rFonts w:ascii="宋体" w:hAnsi="宋体"/>
                <w:szCs w:val="21"/>
              </w:rPr>
            </w:pPr>
          </w:p>
        </w:tc>
        <w:tc>
          <w:tcPr>
            <w:tcW w:w="600" w:type="pct"/>
            <w:vAlign w:val="center"/>
          </w:tcPr>
          <w:p w:rsidR="009045B2" w:rsidRPr="009045B2" w:rsidRDefault="009045B2" w:rsidP="009045B2">
            <w:pPr>
              <w:snapToGrid w:val="0"/>
              <w:spacing w:line="260" w:lineRule="exact"/>
              <w:jc w:val="center"/>
              <w:rPr>
                <w:rFonts w:ascii="宋体" w:hAnsi="宋体"/>
                <w:szCs w:val="21"/>
              </w:rPr>
            </w:pPr>
          </w:p>
        </w:tc>
        <w:tc>
          <w:tcPr>
            <w:tcW w:w="411" w:type="pct"/>
            <w:vAlign w:val="center"/>
          </w:tcPr>
          <w:p w:rsidR="009045B2" w:rsidRPr="009045B2" w:rsidRDefault="009045B2" w:rsidP="009045B2">
            <w:pPr>
              <w:rPr>
                <w:rFonts w:ascii="宋体" w:hAnsi="宋体"/>
                <w:szCs w:val="21"/>
              </w:rPr>
            </w:pPr>
          </w:p>
        </w:tc>
      </w:tr>
      <w:tr w:rsidR="009045B2" w:rsidRPr="009045B2" w:rsidTr="00985792">
        <w:trPr>
          <w:trHeight w:val="567"/>
          <w:jc w:val="center"/>
        </w:trPr>
        <w:tc>
          <w:tcPr>
            <w:tcW w:w="538" w:type="pct"/>
            <w:vAlign w:val="center"/>
          </w:tcPr>
          <w:p w:rsidR="009045B2" w:rsidRPr="009045B2" w:rsidRDefault="009045B2" w:rsidP="009045B2">
            <w:pPr>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350" w:type="pct"/>
            <w:vAlign w:val="center"/>
          </w:tcPr>
          <w:p w:rsidR="009045B2" w:rsidRPr="009045B2" w:rsidRDefault="009045B2" w:rsidP="009045B2">
            <w:pPr>
              <w:jc w:val="center"/>
              <w:rPr>
                <w:rFonts w:ascii="宋体" w:hAnsi="宋体"/>
                <w:szCs w:val="21"/>
              </w:rPr>
            </w:pPr>
          </w:p>
        </w:tc>
        <w:tc>
          <w:tcPr>
            <w:tcW w:w="400" w:type="pct"/>
            <w:vAlign w:val="center"/>
          </w:tcPr>
          <w:p w:rsidR="009045B2" w:rsidRPr="009045B2" w:rsidRDefault="009045B2" w:rsidP="009045B2">
            <w:pPr>
              <w:snapToGrid w:val="0"/>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901" w:type="pct"/>
            <w:vAlign w:val="center"/>
          </w:tcPr>
          <w:p w:rsidR="009045B2" w:rsidRPr="009045B2" w:rsidRDefault="009045B2" w:rsidP="009045B2">
            <w:pPr>
              <w:spacing w:line="260" w:lineRule="exact"/>
              <w:jc w:val="center"/>
              <w:rPr>
                <w:rFonts w:ascii="宋体" w:hAnsi="宋体"/>
                <w:bCs/>
                <w:szCs w:val="21"/>
              </w:rPr>
            </w:pPr>
          </w:p>
        </w:tc>
        <w:tc>
          <w:tcPr>
            <w:tcW w:w="700" w:type="pct"/>
            <w:vAlign w:val="center"/>
          </w:tcPr>
          <w:p w:rsidR="009045B2" w:rsidRPr="009045B2" w:rsidRDefault="009045B2" w:rsidP="009045B2">
            <w:pPr>
              <w:snapToGrid w:val="0"/>
              <w:spacing w:line="260" w:lineRule="exact"/>
              <w:rPr>
                <w:rFonts w:ascii="宋体" w:hAnsi="宋体"/>
                <w:szCs w:val="21"/>
              </w:rPr>
            </w:pPr>
          </w:p>
        </w:tc>
        <w:tc>
          <w:tcPr>
            <w:tcW w:w="600" w:type="pct"/>
            <w:vAlign w:val="center"/>
          </w:tcPr>
          <w:p w:rsidR="009045B2" w:rsidRPr="009045B2" w:rsidRDefault="009045B2" w:rsidP="009045B2">
            <w:pPr>
              <w:snapToGrid w:val="0"/>
              <w:spacing w:line="260" w:lineRule="exact"/>
              <w:jc w:val="center"/>
              <w:rPr>
                <w:rFonts w:ascii="宋体" w:hAnsi="宋体"/>
                <w:szCs w:val="21"/>
              </w:rPr>
            </w:pPr>
          </w:p>
        </w:tc>
        <w:tc>
          <w:tcPr>
            <w:tcW w:w="411" w:type="pct"/>
            <w:vAlign w:val="center"/>
          </w:tcPr>
          <w:p w:rsidR="009045B2" w:rsidRPr="009045B2" w:rsidRDefault="009045B2" w:rsidP="009045B2">
            <w:pPr>
              <w:rPr>
                <w:rFonts w:ascii="宋体" w:hAnsi="宋体"/>
                <w:szCs w:val="21"/>
              </w:rPr>
            </w:pPr>
          </w:p>
        </w:tc>
      </w:tr>
      <w:tr w:rsidR="009045B2" w:rsidRPr="009045B2" w:rsidTr="00985792">
        <w:trPr>
          <w:trHeight w:val="567"/>
          <w:jc w:val="center"/>
        </w:trPr>
        <w:tc>
          <w:tcPr>
            <w:tcW w:w="538" w:type="pct"/>
            <w:vAlign w:val="center"/>
          </w:tcPr>
          <w:p w:rsidR="009045B2" w:rsidRPr="009045B2" w:rsidRDefault="009045B2" w:rsidP="009045B2">
            <w:pPr>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350" w:type="pct"/>
            <w:vAlign w:val="center"/>
          </w:tcPr>
          <w:p w:rsidR="009045B2" w:rsidRPr="009045B2" w:rsidRDefault="009045B2" w:rsidP="009045B2">
            <w:pPr>
              <w:jc w:val="center"/>
              <w:rPr>
                <w:rFonts w:ascii="宋体" w:hAnsi="宋体"/>
                <w:szCs w:val="21"/>
              </w:rPr>
            </w:pPr>
          </w:p>
        </w:tc>
        <w:tc>
          <w:tcPr>
            <w:tcW w:w="400" w:type="pct"/>
            <w:vAlign w:val="center"/>
          </w:tcPr>
          <w:p w:rsidR="009045B2" w:rsidRPr="009045B2" w:rsidRDefault="009045B2" w:rsidP="009045B2">
            <w:pPr>
              <w:snapToGrid w:val="0"/>
              <w:jc w:val="center"/>
              <w:rPr>
                <w:rFonts w:ascii="宋体" w:hAnsi="宋体"/>
                <w:szCs w:val="21"/>
              </w:rPr>
            </w:pPr>
          </w:p>
        </w:tc>
        <w:tc>
          <w:tcPr>
            <w:tcW w:w="550" w:type="pct"/>
            <w:vAlign w:val="center"/>
          </w:tcPr>
          <w:p w:rsidR="009045B2" w:rsidRPr="009045B2" w:rsidRDefault="009045B2" w:rsidP="009045B2">
            <w:pPr>
              <w:snapToGrid w:val="0"/>
              <w:jc w:val="center"/>
              <w:rPr>
                <w:rFonts w:ascii="宋体" w:hAnsi="宋体"/>
                <w:szCs w:val="21"/>
              </w:rPr>
            </w:pPr>
          </w:p>
        </w:tc>
        <w:tc>
          <w:tcPr>
            <w:tcW w:w="901" w:type="pct"/>
            <w:vAlign w:val="center"/>
          </w:tcPr>
          <w:p w:rsidR="009045B2" w:rsidRPr="009045B2" w:rsidRDefault="009045B2" w:rsidP="009045B2">
            <w:pPr>
              <w:spacing w:line="260" w:lineRule="exact"/>
              <w:jc w:val="center"/>
              <w:rPr>
                <w:rFonts w:ascii="宋体" w:hAnsi="宋体"/>
                <w:bCs/>
                <w:szCs w:val="21"/>
              </w:rPr>
            </w:pPr>
          </w:p>
        </w:tc>
        <w:tc>
          <w:tcPr>
            <w:tcW w:w="700" w:type="pct"/>
            <w:vAlign w:val="center"/>
          </w:tcPr>
          <w:p w:rsidR="009045B2" w:rsidRPr="009045B2" w:rsidRDefault="009045B2" w:rsidP="009045B2">
            <w:pPr>
              <w:snapToGrid w:val="0"/>
              <w:spacing w:line="260" w:lineRule="exact"/>
              <w:rPr>
                <w:rFonts w:ascii="宋体" w:hAnsi="宋体"/>
                <w:szCs w:val="21"/>
              </w:rPr>
            </w:pPr>
          </w:p>
        </w:tc>
        <w:tc>
          <w:tcPr>
            <w:tcW w:w="600" w:type="pct"/>
            <w:vAlign w:val="center"/>
          </w:tcPr>
          <w:p w:rsidR="009045B2" w:rsidRPr="009045B2" w:rsidRDefault="009045B2" w:rsidP="009045B2">
            <w:pPr>
              <w:snapToGrid w:val="0"/>
              <w:spacing w:line="260" w:lineRule="exact"/>
              <w:jc w:val="center"/>
              <w:rPr>
                <w:rFonts w:ascii="宋体" w:hAnsi="宋体"/>
                <w:szCs w:val="21"/>
              </w:rPr>
            </w:pPr>
          </w:p>
        </w:tc>
        <w:tc>
          <w:tcPr>
            <w:tcW w:w="411" w:type="pct"/>
            <w:vAlign w:val="center"/>
          </w:tcPr>
          <w:p w:rsidR="009045B2" w:rsidRPr="009045B2" w:rsidRDefault="009045B2" w:rsidP="009045B2">
            <w:pPr>
              <w:rPr>
                <w:rFonts w:ascii="宋体" w:hAnsi="宋体"/>
                <w:szCs w:val="21"/>
              </w:rPr>
            </w:pPr>
          </w:p>
        </w:tc>
      </w:tr>
    </w:tbl>
    <w:p w:rsidR="009045B2" w:rsidRPr="009045B2" w:rsidRDefault="009045B2" w:rsidP="009045B2">
      <w:pPr>
        <w:widowControl/>
        <w:spacing w:beforeLines="50" w:before="156" w:afterLines="50" w:after="156" w:line="360" w:lineRule="auto"/>
        <w:jc w:val="left"/>
        <w:rPr>
          <w:rFonts w:hAnsi="宋体"/>
          <w:b/>
          <w:bCs/>
          <w:color w:val="0D0D0D"/>
          <w:spacing w:val="2"/>
          <w:sz w:val="28"/>
          <w:szCs w:val="28"/>
        </w:rPr>
        <w:sectPr w:rsidR="009045B2" w:rsidRPr="009045B2" w:rsidSect="00AD2363">
          <w:pgSz w:w="16838" w:h="11906" w:orient="landscape"/>
          <w:pgMar w:top="1797" w:right="1440" w:bottom="1797" w:left="1440" w:header="851" w:footer="992" w:gutter="0"/>
          <w:cols w:space="425"/>
          <w:docGrid w:type="linesAndChars" w:linePitch="312"/>
        </w:sectPr>
      </w:pPr>
    </w:p>
    <w:p w:rsidR="009045B2" w:rsidRPr="009045B2" w:rsidRDefault="009045B2" w:rsidP="009045B2">
      <w:pPr>
        <w:widowControl/>
        <w:spacing w:line="360" w:lineRule="auto"/>
        <w:jc w:val="left"/>
        <w:rPr>
          <w:rFonts w:hAnsi="宋体"/>
          <w:b/>
          <w:bCs/>
          <w:color w:val="0D0D0D"/>
          <w:spacing w:val="2"/>
          <w:sz w:val="24"/>
          <w:szCs w:val="24"/>
        </w:rPr>
      </w:pPr>
      <w:r w:rsidRPr="009045B2">
        <w:rPr>
          <w:rFonts w:hAnsi="宋体" w:hint="eastAsia"/>
          <w:b/>
          <w:bCs/>
          <w:color w:val="0D0D0D"/>
          <w:spacing w:val="2"/>
          <w:sz w:val="24"/>
          <w:szCs w:val="24"/>
        </w:rPr>
        <w:lastRenderedPageBreak/>
        <w:t>六、主要完成人情况</w:t>
      </w:r>
    </w:p>
    <w:tbl>
      <w:tblPr>
        <w:tblStyle w:val="aa"/>
        <w:tblW w:w="8613" w:type="dxa"/>
        <w:tblLayout w:type="fixed"/>
        <w:tblLook w:val="04A0" w:firstRow="1" w:lastRow="0" w:firstColumn="1" w:lastColumn="0" w:noHBand="0" w:noVBand="1"/>
      </w:tblPr>
      <w:tblGrid>
        <w:gridCol w:w="675"/>
        <w:gridCol w:w="993"/>
        <w:gridCol w:w="2551"/>
        <w:gridCol w:w="1276"/>
        <w:gridCol w:w="3118"/>
      </w:tblGrid>
      <w:tr w:rsidR="002B21F1" w:rsidRPr="0058239E" w:rsidTr="00985792">
        <w:trPr>
          <w:trHeight w:val="20"/>
        </w:trPr>
        <w:tc>
          <w:tcPr>
            <w:tcW w:w="675" w:type="dxa"/>
            <w:vAlign w:val="center"/>
          </w:tcPr>
          <w:p w:rsidR="002B21F1" w:rsidRPr="0058239E" w:rsidRDefault="002B21F1" w:rsidP="00985792">
            <w:pPr>
              <w:spacing w:line="360" w:lineRule="auto"/>
              <w:ind w:rightChars="-50" w:right="-105"/>
              <w:jc w:val="center"/>
              <w:rPr>
                <w:rFonts w:ascii="宋体" w:hAnsi="宋体"/>
                <w:szCs w:val="21"/>
              </w:rPr>
            </w:pPr>
            <w:r w:rsidRPr="0058239E">
              <w:rPr>
                <w:rFonts w:ascii="宋体" w:hAnsi="宋体" w:hint="eastAsia"/>
                <w:szCs w:val="21"/>
              </w:rPr>
              <w:t>序号</w:t>
            </w:r>
          </w:p>
        </w:tc>
        <w:tc>
          <w:tcPr>
            <w:tcW w:w="993" w:type="dxa"/>
            <w:vAlign w:val="center"/>
          </w:tcPr>
          <w:p w:rsidR="002B21F1" w:rsidRPr="0058239E" w:rsidRDefault="002B21F1" w:rsidP="00985792">
            <w:pPr>
              <w:spacing w:line="360" w:lineRule="auto"/>
              <w:jc w:val="center"/>
              <w:rPr>
                <w:rFonts w:ascii="宋体" w:hAnsi="宋体"/>
                <w:szCs w:val="21"/>
              </w:rPr>
            </w:pPr>
            <w:r w:rsidRPr="0058239E">
              <w:rPr>
                <w:rFonts w:ascii="宋体" w:hAnsi="宋体" w:hint="eastAsia"/>
                <w:szCs w:val="21"/>
              </w:rPr>
              <w:t>姓 名</w:t>
            </w:r>
          </w:p>
        </w:tc>
        <w:tc>
          <w:tcPr>
            <w:tcW w:w="2551" w:type="dxa"/>
            <w:vAlign w:val="center"/>
          </w:tcPr>
          <w:p w:rsidR="002B21F1" w:rsidRPr="0058239E" w:rsidRDefault="002B21F1" w:rsidP="00985792">
            <w:pPr>
              <w:spacing w:line="360" w:lineRule="auto"/>
              <w:jc w:val="center"/>
              <w:rPr>
                <w:rFonts w:ascii="宋体" w:hAnsi="宋体"/>
                <w:szCs w:val="21"/>
              </w:rPr>
            </w:pPr>
            <w:r w:rsidRPr="0058239E">
              <w:rPr>
                <w:rFonts w:ascii="宋体" w:hAnsi="宋体" w:hint="eastAsia"/>
                <w:szCs w:val="21"/>
              </w:rPr>
              <w:t>单 位</w:t>
            </w:r>
          </w:p>
        </w:tc>
        <w:tc>
          <w:tcPr>
            <w:tcW w:w="1276" w:type="dxa"/>
            <w:vAlign w:val="center"/>
          </w:tcPr>
          <w:p w:rsidR="002B21F1" w:rsidRPr="0058239E" w:rsidRDefault="002B21F1" w:rsidP="00985792">
            <w:pPr>
              <w:spacing w:line="360" w:lineRule="auto"/>
              <w:jc w:val="center"/>
              <w:rPr>
                <w:rFonts w:ascii="宋体" w:hAnsi="宋体"/>
                <w:szCs w:val="21"/>
              </w:rPr>
            </w:pPr>
            <w:r w:rsidRPr="0058239E">
              <w:rPr>
                <w:rFonts w:ascii="宋体" w:hAnsi="宋体" w:hint="eastAsia"/>
                <w:szCs w:val="21"/>
              </w:rPr>
              <w:t>职 称</w:t>
            </w:r>
          </w:p>
        </w:tc>
        <w:tc>
          <w:tcPr>
            <w:tcW w:w="3118" w:type="dxa"/>
            <w:vAlign w:val="center"/>
          </w:tcPr>
          <w:p w:rsidR="002B21F1" w:rsidRPr="0058239E" w:rsidRDefault="002B21F1" w:rsidP="00985792">
            <w:pPr>
              <w:spacing w:line="360" w:lineRule="auto"/>
              <w:jc w:val="center"/>
              <w:rPr>
                <w:rFonts w:ascii="宋体" w:hAnsi="宋体"/>
                <w:szCs w:val="21"/>
              </w:rPr>
            </w:pPr>
            <w:r w:rsidRPr="0058239E">
              <w:rPr>
                <w:rFonts w:ascii="宋体" w:hAnsi="宋体" w:hint="eastAsia"/>
                <w:szCs w:val="21"/>
              </w:rPr>
              <w:t>对项目的主要技术贡献</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1</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樊军锋</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西北农林科技大学</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研究员</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hint="eastAsia"/>
                <w:kern w:val="0"/>
                <w:szCs w:val="21"/>
              </w:rPr>
              <w:t>项目立项、良种选育与推广</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2</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周永学</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西北农林科技大学</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副研究员</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负责育苗、实验林营造</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3</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高建社</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西北农林科技大学</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副研究员</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负责杂交、实验林营造</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4</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张锦梅</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西宁市林业科学研究所</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高级工程师</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负责</w:t>
            </w:r>
            <w:r>
              <w:rPr>
                <w:rFonts w:asciiTheme="minorEastAsia" w:eastAsiaTheme="minorEastAsia" w:hAnsiTheme="minorEastAsia" w:hint="eastAsia"/>
                <w:kern w:val="0"/>
                <w:szCs w:val="21"/>
              </w:rPr>
              <w:t>青海</w:t>
            </w:r>
            <w:r w:rsidRPr="0058239E">
              <w:rPr>
                <w:rFonts w:asciiTheme="minorEastAsia" w:eastAsiaTheme="minorEastAsia" w:hAnsiTheme="minorEastAsia" w:hint="eastAsia"/>
                <w:kern w:val="0"/>
                <w:szCs w:val="21"/>
              </w:rPr>
              <w:t>西宁市</w:t>
            </w:r>
            <w:r>
              <w:rPr>
                <w:rFonts w:asciiTheme="minorEastAsia" w:eastAsiaTheme="minorEastAsia" w:hAnsiTheme="minorEastAsia" w:hint="eastAsia"/>
                <w:kern w:val="0"/>
                <w:szCs w:val="21"/>
              </w:rPr>
              <w:t>试验林营造</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5</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魏登贤</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青海省林木种苗总站</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高级工程师</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负责</w:t>
            </w:r>
            <w:r>
              <w:rPr>
                <w:rFonts w:asciiTheme="minorEastAsia" w:eastAsiaTheme="minorEastAsia" w:hAnsiTheme="minorEastAsia" w:hint="eastAsia"/>
                <w:kern w:val="0"/>
                <w:szCs w:val="21"/>
              </w:rPr>
              <w:t>青海</w:t>
            </w:r>
            <w:r w:rsidRPr="0058239E">
              <w:rPr>
                <w:rFonts w:asciiTheme="minorEastAsia" w:eastAsiaTheme="minorEastAsia" w:hAnsiTheme="minorEastAsia" w:hint="eastAsia"/>
                <w:kern w:val="0"/>
                <w:szCs w:val="21"/>
              </w:rPr>
              <w:t>贵德县</w:t>
            </w:r>
            <w:r>
              <w:rPr>
                <w:rFonts w:asciiTheme="minorEastAsia" w:eastAsiaTheme="minorEastAsia" w:hAnsiTheme="minorEastAsia" w:hint="eastAsia"/>
                <w:kern w:val="0"/>
                <w:szCs w:val="21"/>
              </w:rPr>
              <w:t>试验林营造</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6</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bCs/>
                <w:szCs w:val="21"/>
              </w:rPr>
            </w:pPr>
            <w:r w:rsidRPr="0058239E">
              <w:rPr>
                <w:rFonts w:asciiTheme="minorEastAsia" w:eastAsiaTheme="minorEastAsia" w:hAnsiTheme="minorEastAsia" w:hint="eastAsia"/>
                <w:bCs/>
                <w:szCs w:val="21"/>
              </w:rPr>
              <w:t>时建华</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陕西省千阳林业局</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bCs/>
                <w:szCs w:val="21"/>
              </w:rPr>
            </w:pPr>
            <w:r w:rsidRPr="0058239E">
              <w:rPr>
                <w:rFonts w:asciiTheme="minorEastAsia" w:eastAsiaTheme="minorEastAsia" w:hAnsiTheme="minorEastAsia" w:hint="eastAsia"/>
                <w:bCs/>
                <w:szCs w:val="21"/>
              </w:rPr>
              <w:t>工程师</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bCs/>
                <w:szCs w:val="21"/>
              </w:rPr>
            </w:pPr>
            <w:r w:rsidRPr="0058239E">
              <w:rPr>
                <w:rFonts w:asciiTheme="minorEastAsia" w:eastAsiaTheme="minorEastAsia" w:hAnsiTheme="minorEastAsia" w:hint="eastAsia"/>
                <w:kern w:val="0"/>
                <w:szCs w:val="21"/>
              </w:rPr>
              <w:t>负责</w:t>
            </w:r>
            <w:r>
              <w:rPr>
                <w:rFonts w:asciiTheme="minorEastAsia" w:eastAsiaTheme="minorEastAsia" w:hAnsiTheme="minorEastAsia" w:hint="eastAsia"/>
                <w:kern w:val="0"/>
                <w:szCs w:val="21"/>
              </w:rPr>
              <w:t>陕西</w:t>
            </w:r>
            <w:r w:rsidRPr="0058239E">
              <w:rPr>
                <w:rFonts w:asciiTheme="minorEastAsia" w:eastAsiaTheme="minorEastAsia" w:hAnsiTheme="minorEastAsia" w:hint="eastAsia"/>
                <w:kern w:val="0"/>
                <w:szCs w:val="21"/>
              </w:rPr>
              <w:t>千阳县良种繁育、推广</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7</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bCs/>
                <w:szCs w:val="21"/>
              </w:rPr>
            </w:pPr>
            <w:r w:rsidRPr="0058239E">
              <w:rPr>
                <w:rFonts w:asciiTheme="minorEastAsia" w:eastAsiaTheme="minorEastAsia" w:hAnsiTheme="minorEastAsia" w:hint="eastAsia"/>
                <w:bCs/>
                <w:szCs w:val="21"/>
              </w:rPr>
              <w:t>曹晓娟</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陕西省宝鸡苗木培育中心</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bCs/>
                <w:szCs w:val="21"/>
              </w:rPr>
            </w:pPr>
            <w:r w:rsidRPr="0058239E">
              <w:rPr>
                <w:rFonts w:asciiTheme="minorEastAsia" w:eastAsiaTheme="minorEastAsia" w:hAnsiTheme="minorEastAsia" w:hint="eastAsia"/>
                <w:bCs/>
                <w:szCs w:val="21"/>
              </w:rPr>
              <w:t>高级</w:t>
            </w:r>
            <w:r w:rsidRPr="0058239E">
              <w:rPr>
                <w:rFonts w:asciiTheme="minorEastAsia" w:eastAsiaTheme="minorEastAsia" w:hAnsiTheme="minorEastAsia"/>
                <w:bCs/>
                <w:szCs w:val="21"/>
              </w:rPr>
              <w:t>工程师</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bCs/>
                <w:szCs w:val="21"/>
              </w:rPr>
            </w:pPr>
            <w:r w:rsidRPr="0058239E">
              <w:rPr>
                <w:rFonts w:asciiTheme="minorEastAsia" w:eastAsiaTheme="minorEastAsia" w:hAnsiTheme="minorEastAsia" w:hint="eastAsia"/>
                <w:bCs/>
                <w:szCs w:val="21"/>
              </w:rPr>
              <w:t>负责</w:t>
            </w:r>
            <w:r>
              <w:rPr>
                <w:rFonts w:asciiTheme="minorEastAsia" w:eastAsiaTheme="minorEastAsia" w:hAnsiTheme="minorEastAsia" w:hint="eastAsia"/>
                <w:bCs/>
                <w:szCs w:val="21"/>
              </w:rPr>
              <w:t>陕西</w:t>
            </w:r>
            <w:r w:rsidRPr="0058239E">
              <w:rPr>
                <w:rFonts w:asciiTheme="minorEastAsia" w:eastAsiaTheme="minorEastAsia" w:hAnsiTheme="minorEastAsia" w:hint="eastAsia"/>
                <w:bCs/>
                <w:szCs w:val="21"/>
              </w:rPr>
              <w:t>宝鸡市</w:t>
            </w:r>
            <w:r>
              <w:rPr>
                <w:rFonts w:asciiTheme="minorEastAsia" w:eastAsiaTheme="minorEastAsia" w:hAnsiTheme="minorEastAsia" w:hint="eastAsia"/>
                <w:bCs/>
                <w:szCs w:val="21"/>
              </w:rPr>
              <w:t>良种繁育、</w:t>
            </w:r>
            <w:r w:rsidRPr="0058239E">
              <w:rPr>
                <w:rFonts w:asciiTheme="minorEastAsia" w:eastAsiaTheme="minorEastAsia" w:hAnsiTheme="minorEastAsia"/>
                <w:bCs/>
                <w:szCs w:val="21"/>
              </w:rPr>
              <w:t>推广</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8</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bCs/>
                <w:szCs w:val="21"/>
              </w:rPr>
            </w:pPr>
            <w:r w:rsidRPr="0058239E">
              <w:rPr>
                <w:rFonts w:asciiTheme="minorEastAsia" w:eastAsiaTheme="minorEastAsia" w:hAnsiTheme="minorEastAsia" w:hint="eastAsia"/>
                <w:bCs/>
                <w:szCs w:val="21"/>
              </w:rPr>
              <w:t>甘明旭</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proofErr w:type="gramStart"/>
            <w:r w:rsidRPr="0058239E">
              <w:rPr>
                <w:rFonts w:asciiTheme="minorEastAsia" w:eastAsiaTheme="minorEastAsia" w:hAnsiTheme="minorEastAsia" w:hint="eastAsia"/>
                <w:szCs w:val="21"/>
              </w:rPr>
              <w:t>商洛市</w:t>
            </w:r>
            <w:proofErr w:type="gramEnd"/>
            <w:r w:rsidRPr="0058239E">
              <w:rPr>
                <w:rFonts w:asciiTheme="minorEastAsia" w:eastAsiaTheme="minorEastAsia" w:hAnsiTheme="minorEastAsia" w:hint="eastAsia"/>
                <w:szCs w:val="21"/>
              </w:rPr>
              <w:t>林业综合服务中心</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bCs/>
                <w:szCs w:val="21"/>
              </w:rPr>
            </w:pPr>
            <w:r w:rsidRPr="0058239E">
              <w:rPr>
                <w:rFonts w:asciiTheme="minorEastAsia" w:eastAsiaTheme="minorEastAsia" w:hAnsiTheme="minorEastAsia" w:hint="eastAsia"/>
                <w:bCs/>
                <w:szCs w:val="21"/>
              </w:rPr>
              <w:t>高级</w:t>
            </w:r>
            <w:r w:rsidRPr="0058239E">
              <w:rPr>
                <w:rFonts w:asciiTheme="minorEastAsia" w:eastAsiaTheme="minorEastAsia" w:hAnsiTheme="minorEastAsia"/>
                <w:bCs/>
                <w:szCs w:val="21"/>
              </w:rPr>
              <w:t>工程师</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bCs/>
                <w:szCs w:val="21"/>
              </w:rPr>
            </w:pPr>
            <w:r w:rsidRPr="0058239E">
              <w:rPr>
                <w:rFonts w:asciiTheme="minorEastAsia" w:eastAsiaTheme="minorEastAsia" w:hAnsiTheme="minorEastAsia" w:hint="eastAsia"/>
                <w:bCs/>
                <w:szCs w:val="21"/>
              </w:rPr>
              <w:t>负责</w:t>
            </w:r>
            <w:r>
              <w:rPr>
                <w:rFonts w:asciiTheme="minorEastAsia" w:eastAsiaTheme="minorEastAsia" w:hAnsiTheme="minorEastAsia" w:hint="eastAsia"/>
                <w:bCs/>
                <w:szCs w:val="21"/>
              </w:rPr>
              <w:t>陕西商</w:t>
            </w:r>
            <w:proofErr w:type="gramStart"/>
            <w:r>
              <w:rPr>
                <w:rFonts w:asciiTheme="minorEastAsia" w:eastAsiaTheme="minorEastAsia" w:hAnsiTheme="minorEastAsia" w:hint="eastAsia"/>
                <w:bCs/>
                <w:szCs w:val="21"/>
              </w:rPr>
              <w:t>商洛市试验</w:t>
            </w:r>
            <w:proofErr w:type="gramEnd"/>
            <w:r>
              <w:rPr>
                <w:rFonts w:asciiTheme="minorEastAsia" w:eastAsiaTheme="minorEastAsia" w:hAnsiTheme="minorEastAsia" w:hint="eastAsia"/>
                <w:bCs/>
                <w:szCs w:val="21"/>
              </w:rPr>
              <w:t>林营造</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9</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白小军</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szCs w:val="21"/>
              </w:rPr>
              <w:t>合阳县林业发展中心</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工程师</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负责</w:t>
            </w:r>
            <w:r>
              <w:rPr>
                <w:rFonts w:asciiTheme="minorEastAsia" w:eastAsiaTheme="minorEastAsia" w:hAnsiTheme="minorEastAsia" w:hint="eastAsia"/>
                <w:kern w:val="0"/>
                <w:szCs w:val="21"/>
              </w:rPr>
              <w:t>陕西</w:t>
            </w:r>
            <w:r w:rsidRPr="0058239E">
              <w:rPr>
                <w:rFonts w:asciiTheme="minorEastAsia" w:eastAsiaTheme="minorEastAsia" w:hAnsiTheme="minorEastAsia" w:hint="eastAsia"/>
                <w:kern w:val="0"/>
                <w:szCs w:val="21"/>
              </w:rPr>
              <w:t>合阳县试验林营造</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10</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谢俊峰</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洛南县国有古城林场</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高级工程师</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负责</w:t>
            </w:r>
            <w:r>
              <w:rPr>
                <w:rFonts w:asciiTheme="minorEastAsia" w:eastAsiaTheme="minorEastAsia" w:hAnsiTheme="minorEastAsia" w:hint="eastAsia"/>
                <w:kern w:val="0"/>
                <w:szCs w:val="21"/>
              </w:rPr>
              <w:t>陕西</w:t>
            </w:r>
            <w:r w:rsidRPr="0058239E">
              <w:rPr>
                <w:rFonts w:asciiTheme="minorEastAsia" w:eastAsiaTheme="minorEastAsia" w:hAnsiTheme="minorEastAsia" w:hint="eastAsia"/>
                <w:kern w:val="0"/>
                <w:szCs w:val="21"/>
              </w:rPr>
              <w:t>洛南县试验林营造</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11</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马建权</w:t>
            </w:r>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延安市桥山林业局</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高级工程师</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负责</w:t>
            </w:r>
            <w:r>
              <w:rPr>
                <w:rFonts w:asciiTheme="minorEastAsia" w:eastAsiaTheme="minorEastAsia" w:hAnsiTheme="minorEastAsia" w:hint="eastAsia"/>
                <w:kern w:val="0"/>
                <w:szCs w:val="21"/>
              </w:rPr>
              <w:t>陕西黄陵县</w:t>
            </w:r>
            <w:r w:rsidRPr="0058239E">
              <w:rPr>
                <w:rFonts w:asciiTheme="minorEastAsia" w:eastAsiaTheme="minorEastAsia" w:hAnsiTheme="minorEastAsia" w:hint="eastAsia"/>
                <w:kern w:val="0"/>
                <w:szCs w:val="21"/>
              </w:rPr>
              <w:t>试验林营造</w:t>
            </w:r>
          </w:p>
        </w:tc>
      </w:tr>
      <w:tr w:rsidR="002B21F1" w:rsidRPr="0058239E" w:rsidTr="00985792">
        <w:trPr>
          <w:trHeight w:val="20"/>
        </w:trPr>
        <w:tc>
          <w:tcPr>
            <w:tcW w:w="675" w:type="dxa"/>
            <w:vAlign w:val="center"/>
          </w:tcPr>
          <w:p w:rsidR="002B21F1" w:rsidRPr="0058239E" w:rsidRDefault="002B21F1" w:rsidP="002B21F1">
            <w:pPr>
              <w:spacing w:line="360" w:lineRule="auto"/>
              <w:jc w:val="center"/>
              <w:rPr>
                <w:rFonts w:asciiTheme="minorEastAsia" w:eastAsiaTheme="minorEastAsia" w:hAnsiTheme="minorEastAsia"/>
                <w:szCs w:val="21"/>
              </w:rPr>
            </w:pPr>
            <w:r w:rsidRPr="0058239E">
              <w:rPr>
                <w:rFonts w:asciiTheme="minorEastAsia" w:eastAsiaTheme="minorEastAsia" w:hAnsiTheme="minorEastAsia" w:hint="eastAsia"/>
                <w:szCs w:val="21"/>
              </w:rPr>
              <w:t>1</w:t>
            </w:r>
            <w:r>
              <w:rPr>
                <w:rFonts w:asciiTheme="minorEastAsia" w:eastAsiaTheme="minorEastAsia" w:hAnsiTheme="minorEastAsia" w:hint="eastAsia"/>
                <w:szCs w:val="21"/>
              </w:rPr>
              <w:t>2</w:t>
            </w:r>
          </w:p>
        </w:tc>
        <w:tc>
          <w:tcPr>
            <w:tcW w:w="993"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proofErr w:type="gramStart"/>
            <w:r w:rsidRPr="0058239E">
              <w:rPr>
                <w:rFonts w:asciiTheme="minorEastAsia" w:eastAsiaTheme="minorEastAsia" w:hAnsiTheme="minorEastAsia" w:hint="eastAsia"/>
                <w:kern w:val="0"/>
                <w:szCs w:val="21"/>
              </w:rPr>
              <w:t>周飞梅</w:t>
            </w:r>
            <w:proofErr w:type="gramEnd"/>
          </w:p>
        </w:tc>
        <w:tc>
          <w:tcPr>
            <w:tcW w:w="2551"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榆林市榆阳区林业局</w:t>
            </w:r>
          </w:p>
        </w:tc>
        <w:tc>
          <w:tcPr>
            <w:tcW w:w="1276"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sidRPr="0058239E">
              <w:rPr>
                <w:rFonts w:asciiTheme="minorEastAsia" w:eastAsiaTheme="minorEastAsia" w:hAnsiTheme="minorEastAsia" w:hint="eastAsia"/>
                <w:kern w:val="0"/>
                <w:szCs w:val="21"/>
              </w:rPr>
              <w:t>高级工程师</w:t>
            </w:r>
          </w:p>
        </w:tc>
        <w:tc>
          <w:tcPr>
            <w:tcW w:w="3118" w:type="dxa"/>
            <w:vAlign w:val="center"/>
          </w:tcPr>
          <w:p w:rsidR="002B21F1" w:rsidRPr="0058239E" w:rsidRDefault="002B21F1" w:rsidP="002B21F1">
            <w:pPr>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负责陕西榆林市</w:t>
            </w:r>
            <w:r w:rsidRPr="0058239E">
              <w:rPr>
                <w:rFonts w:asciiTheme="minorEastAsia" w:eastAsiaTheme="minorEastAsia" w:hAnsiTheme="minorEastAsia" w:hint="eastAsia"/>
                <w:kern w:val="0"/>
                <w:szCs w:val="21"/>
              </w:rPr>
              <w:t>实验林营造</w:t>
            </w:r>
          </w:p>
        </w:tc>
      </w:tr>
    </w:tbl>
    <w:p w:rsidR="009045B2" w:rsidRPr="009045B2" w:rsidRDefault="009045B2" w:rsidP="009045B2">
      <w:pPr>
        <w:widowControl/>
        <w:spacing w:line="360" w:lineRule="auto"/>
        <w:jc w:val="left"/>
        <w:rPr>
          <w:rFonts w:hAnsi="宋体"/>
          <w:b/>
          <w:bCs/>
          <w:color w:val="0D0D0D"/>
          <w:spacing w:val="2"/>
          <w:sz w:val="24"/>
          <w:szCs w:val="24"/>
        </w:rPr>
      </w:pPr>
    </w:p>
    <w:p w:rsidR="009045B2" w:rsidRDefault="009045B2" w:rsidP="009045B2">
      <w:pPr>
        <w:widowControl/>
        <w:spacing w:line="360" w:lineRule="auto"/>
        <w:jc w:val="left"/>
        <w:rPr>
          <w:rFonts w:hAnsi="宋体"/>
          <w:b/>
          <w:bCs/>
          <w:color w:val="0D0D0D"/>
          <w:spacing w:val="2"/>
          <w:sz w:val="24"/>
          <w:szCs w:val="24"/>
        </w:rPr>
      </w:pPr>
    </w:p>
    <w:p w:rsidR="009045B2" w:rsidRPr="009045B2" w:rsidRDefault="009045B2" w:rsidP="009045B2">
      <w:pPr>
        <w:widowControl/>
        <w:spacing w:line="360" w:lineRule="auto"/>
        <w:jc w:val="left"/>
        <w:rPr>
          <w:rFonts w:hAnsi="宋体"/>
          <w:b/>
          <w:bCs/>
          <w:color w:val="0D0D0D"/>
          <w:spacing w:val="2"/>
          <w:sz w:val="24"/>
          <w:szCs w:val="24"/>
        </w:rPr>
      </w:pPr>
      <w:r w:rsidRPr="009045B2">
        <w:rPr>
          <w:rFonts w:hAnsi="宋体" w:hint="eastAsia"/>
          <w:b/>
          <w:bCs/>
          <w:color w:val="0D0D0D"/>
          <w:spacing w:val="2"/>
          <w:sz w:val="24"/>
          <w:szCs w:val="24"/>
        </w:rPr>
        <w:t>七、主要完成单位情况表</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5103"/>
      </w:tblGrid>
      <w:tr w:rsidR="009045B2" w:rsidRPr="009045B2" w:rsidTr="00985792">
        <w:trPr>
          <w:trHeight w:val="510"/>
        </w:trPr>
        <w:tc>
          <w:tcPr>
            <w:tcW w:w="851" w:type="dxa"/>
            <w:vAlign w:val="center"/>
          </w:tcPr>
          <w:p w:rsidR="009045B2" w:rsidRPr="009045B2" w:rsidRDefault="009045B2" w:rsidP="009045B2">
            <w:pPr>
              <w:adjustRightInd w:val="0"/>
              <w:snapToGrid w:val="0"/>
              <w:spacing w:line="276" w:lineRule="auto"/>
              <w:jc w:val="center"/>
              <w:rPr>
                <w:b/>
                <w:szCs w:val="21"/>
              </w:rPr>
            </w:pPr>
            <w:r w:rsidRPr="009045B2">
              <w:rPr>
                <w:rFonts w:hint="eastAsia"/>
                <w:b/>
                <w:szCs w:val="21"/>
              </w:rPr>
              <w:t>排名</w:t>
            </w:r>
          </w:p>
        </w:tc>
        <w:tc>
          <w:tcPr>
            <w:tcW w:w="2693" w:type="dxa"/>
            <w:vAlign w:val="center"/>
          </w:tcPr>
          <w:p w:rsidR="009045B2" w:rsidRPr="009045B2" w:rsidRDefault="009045B2" w:rsidP="009045B2">
            <w:pPr>
              <w:adjustRightInd w:val="0"/>
              <w:snapToGrid w:val="0"/>
              <w:spacing w:line="276" w:lineRule="auto"/>
              <w:jc w:val="center"/>
              <w:rPr>
                <w:b/>
                <w:szCs w:val="21"/>
              </w:rPr>
            </w:pPr>
            <w:r w:rsidRPr="009045B2">
              <w:rPr>
                <w:rFonts w:hint="eastAsia"/>
                <w:b/>
                <w:szCs w:val="21"/>
              </w:rPr>
              <w:t>单位名称</w:t>
            </w:r>
          </w:p>
        </w:tc>
        <w:tc>
          <w:tcPr>
            <w:tcW w:w="5103" w:type="dxa"/>
            <w:vAlign w:val="center"/>
          </w:tcPr>
          <w:p w:rsidR="009045B2" w:rsidRPr="009045B2" w:rsidRDefault="009045B2" w:rsidP="009045B2">
            <w:pPr>
              <w:adjustRightInd w:val="0"/>
              <w:snapToGrid w:val="0"/>
              <w:spacing w:line="276" w:lineRule="auto"/>
              <w:jc w:val="center"/>
              <w:rPr>
                <w:b/>
                <w:szCs w:val="21"/>
              </w:rPr>
            </w:pPr>
            <w:r w:rsidRPr="009045B2">
              <w:rPr>
                <w:rFonts w:hint="eastAsia"/>
                <w:b/>
                <w:szCs w:val="21"/>
              </w:rPr>
              <w:t>主要贡献</w:t>
            </w:r>
          </w:p>
        </w:tc>
      </w:tr>
      <w:tr w:rsidR="009045B2" w:rsidRPr="009045B2" w:rsidTr="00985792">
        <w:trPr>
          <w:trHeight w:val="510"/>
        </w:trPr>
        <w:tc>
          <w:tcPr>
            <w:tcW w:w="851" w:type="dxa"/>
            <w:vAlign w:val="center"/>
          </w:tcPr>
          <w:p w:rsidR="009045B2" w:rsidRPr="009045B2" w:rsidRDefault="009045B2" w:rsidP="009045B2">
            <w:pPr>
              <w:adjustRightInd w:val="0"/>
              <w:snapToGrid w:val="0"/>
              <w:spacing w:line="276" w:lineRule="auto"/>
              <w:jc w:val="center"/>
              <w:rPr>
                <w:rFonts w:ascii="宋体" w:hAnsi="宋体"/>
                <w:szCs w:val="21"/>
              </w:rPr>
            </w:pPr>
            <w:r w:rsidRPr="009045B2">
              <w:rPr>
                <w:rFonts w:ascii="宋体" w:hAnsi="宋体" w:hint="eastAsia"/>
                <w:szCs w:val="21"/>
              </w:rPr>
              <w:t>1</w:t>
            </w:r>
          </w:p>
        </w:tc>
        <w:tc>
          <w:tcPr>
            <w:tcW w:w="2693" w:type="dxa"/>
            <w:vAlign w:val="center"/>
          </w:tcPr>
          <w:p w:rsidR="009045B2" w:rsidRPr="009045B2" w:rsidRDefault="009045B2" w:rsidP="009045B2">
            <w:pPr>
              <w:adjustRightInd w:val="0"/>
              <w:snapToGrid w:val="0"/>
              <w:spacing w:line="276" w:lineRule="auto"/>
              <w:rPr>
                <w:rFonts w:ascii="宋体" w:hAnsi="宋体"/>
                <w:szCs w:val="21"/>
              </w:rPr>
            </w:pPr>
            <w:r w:rsidRPr="009045B2">
              <w:rPr>
                <w:rFonts w:ascii="宋体" w:hAnsi="宋体" w:hint="eastAsia"/>
                <w:szCs w:val="21"/>
              </w:rPr>
              <w:t>西北农林科技大学</w:t>
            </w:r>
          </w:p>
        </w:tc>
        <w:tc>
          <w:tcPr>
            <w:tcW w:w="5103" w:type="dxa"/>
            <w:vAlign w:val="center"/>
          </w:tcPr>
          <w:p w:rsidR="009045B2" w:rsidRPr="009045B2" w:rsidRDefault="009045B2" w:rsidP="009045B2">
            <w:pPr>
              <w:adjustRightInd w:val="0"/>
              <w:snapToGrid w:val="0"/>
              <w:spacing w:line="276" w:lineRule="auto"/>
              <w:rPr>
                <w:rFonts w:ascii="宋体" w:hAnsi="宋体"/>
                <w:szCs w:val="21"/>
              </w:rPr>
            </w:pPr>
            <w:r w:rsidRPr="009045B2">
              <w:rPr>
                <w:rFonts w:ascii="宋体" w:hAnsi="宋体" w:hint="eastAsia"/>
                <w:szCs w:val="21"/>
              </w:rPr>
              <w:t>负责立项、实施、成果鉴定、良种审定、繁育、推广</w:t>
            </w:r>
          </w:p>
        </w:tc>
      </w:tr>
      <w:tr w:rsidR="009045B2" w:rsidRPr="009045B2" w:rsidTr="00985792">
        <w:trPr>
          <w:trHeight w:val="510"/>
        </w:trPr>
        <w:tc>
          <w:tcPr>
            <w:tcW w:w="851" w:type="dxa"/>
            <w:vAlign w:val="center"/>
          </w:tcPr>
          <w:p w:rsidR="009045B2" w:rsidRPr="009045B2" w:rsidRDefault="009045B2" w:rsidP="009045B2">
            <w:pPr>
              <w:adjustRightInd w:val="0"/>
              <w:snapToGrid w:val="0"/>
              <w:spacing w:line="276" w:lineRule="auto"/>
              <w:jc w:val="center"/>
              <w:rPr>
                <w:rFonts w:ascii="宋体" w:hAnsi="宋体"/>
                <w:szCs w:val="21"/>
              </w:rPr>
            </w:pPr>
            <w:r w:rsidRPr="009045B2">
              <w:rPr>
                <w:rFonts w:ascii="宋体" w:hAnsi="宋体" w:hint="eastAsia"/>
                <w:szCs w:val="21"/>
              </w:rPr>
              <w:t>2</w:t>
            </w:r>
          </w:p>
        </w:tc>
        <w:tc>
          <w:tcPr>
            <w:tcW w:w="2693" w:type="dxa"/>
            <w:vAlign w:val="center"/>
          </w:tcPr>
          <w:p w:rsidR="009045B2" w:rsidRPr="009045B2" w:rsidRDefault="009045B2" w:rsidP="009045B2">
            <w:pPr>
              <w:adjustRightInd w:val="0"/>
              <w:snapToGrid w:val="0"/>
              <w:spacing w:line="276" w:lineRule="auto"/>
              <w:rPr>
                <w:rFonts w:ascii="宋体" w:hAnsi="宋体"/>
                <w:szCs w:val="21"/>
              </w:rPr>
            </w:pPr>
            <w:r w:rsidRPr="009045B2">
              <w:rPr>
                <w:rFonts w:ascii="宋体" w:hAnsi="宋体" w:hint="eastAsia"/>
                <w:szCs w:val="21"/>
              </w:rPr>
              <w:t>西宁市林业科学研究所</w:t>
            </w:r>
          </w:p>
        </w:tc>
        <w:tc>
          <w:tcPr>
            <w:tcW w:w="5103" w:type="dxa"/>
            <w:vAlign w:val="center"/>
          </w:tcPr>
          <w:p w:rsidR="009045B2" w:rsidRPr="009045B2" w:rsidRDefault="009045B2" w:rsidP="009045B2">
            <w:pPr>
              <w:adjustRightInd w:val="0"/>
              <w:snapToGrid w:val="0"/>
              <w:rPr>
                <w:rFonts w:ascii="宋体" w:hAnsi="宋体"/>
                <w:szCs w:val="21"/>
              </w:rPr>
            </w:pPr>
            <w:r w:rsidRPr="009045B2">
              <w:rPr>
                <w:rFonts w:ascii="宋体" w:hAnsi="宋体" w:hint="eastAsia"/>
                <w:szCs w:val="21"/>
              </w:rPr>
              <w:t>负责青海省西宁市品种选育、繁育与推广</w:t>
            </w:r>
          </w:p>
        </w:tc>
      </w:tr>
      <w:tr w:rsidR="009045B2" w:rsidRPr="009045B2" w:rsidTr="00985792">
        <w:trPr>
          <w:trHeight w:val="510"/>
        </w:trPr>
        <w:tc>
          <w:tcPr>
            <w:tcW w:w="851" w:type="dxa"/>
            <w:vAlign w:val="center"/>
          </w:tcPr>
          <w:p w:rsidR="009045B2" w:rsidRPr="009045B2" w:rsidRDefault="009045B2" w:rsidP="009045B2">
            <w:pPr>
              <w:adjustRightInd w:val="0"/>
              <w:snapToGrid w:val="0"/>
              <w:spacing w:line="276" w:lineRule="auto"/>
              <w:jc w:val="center"/>
              <w:rPr>
                <w:rFonts w:ascii="宋体" w:hAnsi="宋体"/>
                <w:szCs w:val="21"/>
              </w:rPr>
            </w:pPr>
            <w:r w:rsidRPr="009045B2">
              <w:rPr>
                <w:rFonts w:ascii="宋体" w:hAnsi="宋体" w:hint="eastAsia"/>
                <w:szCs w:val="21"/>
              </w:rPr>
              <w:t>3</w:t>
            </w:r>
          </w:p>
        </w:tc>
        <w:tc>
          <w:tcPr>
            <w:tcW w:w="2693" w:type="dxa"/>
            <w:vAlign w:val="center"/>
          </w:tcPr>
          <w:p w:rsidR="009045B2" w:rsidRPr="009045B2" w:rsidRDefault="009045B2" w:rsidP="009045B2">
            <w:pPr>
              <w:adjustRightInd w:val="0"/>
              <w:snapToGrid w:val="0"/>
              <w:spacing w:line="276" w:lineRule="auto"/>
              <w:rPr>
                <w:rFonts w:ascii="宋体" w:hAnsi="宋体"/>
                <w:szCs w:val="21"/>
              </w:rPr>
            </w:pPr>
            <w:r w:rsidRPr="009045B2">
              <w:rPr>
                <w:rFonts w:ascii="宋体" w:hAnsi="宋体" w:hint="eastAsia"/>
                <w:szCs w:val="21"/>
              </w:rPr>
              <w:t>陕西省苗木繁育中心</w:t>
            </w:r>
          </w:p>
        </w:tc>
        <w:tc>
          <w:tcPr>
            <w:tcW w:w="5103" w:type="dxa"/>
            <w:vAlign w:val="center"/>
          </w:tcPr>
          <w:p w:rsidR="009045B2" w:rsidRPr="009045B2" w:rsidRDefault="009045B2" w:rsidP="009045B2">
            <w:pPr>
              <w:adjustRightInd w:val="0"/>
              <w:snapToGrid w:val="0"/>
              <w:rPr>
                <w:rFonts w:ascii="宋体" w:hAnsi="宋体"/>
                <w:szCs w:val="21"/>
              </w:rPr>
            </w:pPr>
            <w:r w:rsidRPr="009045B2">
              <w:rPr>
                <w:rFonts w:ascii="宋体" w:hAnsi="宋体" w:hint="eastAsia"/>
                <w:szCs w:val="21"/>
              </w:rPr>
              <w:t>负责陕西省宝鸡市品种选育、繁育与推广</w:t>
            </w:r>
          </w:p>
        </w:tc>
      </w:tr>
      <w:tr w:rsidR="009045B2" w:rsidRPr="009045B2" w:rsidTr="00985792">
        <w:trPr>
          <w:trHeight w:val="510"/>
        </w:trPr>
        <w:tc>
          <w:tcPr>
            <w:tcW w:w="851" w:type="dxa"/>
            <w:vAlign w:val="center"/>
          </w:tcPr>
          <w:p w:rsidR="009045B2" w:rsidRPr="009045B2" w:rsidRDefault="009045B2" w:rsidP="009045B2">
            <w:pPr>
              <w:adjustRightInd w:val="0"/>
              <w:snapToGrid w:val="0"/>
              <w:spacing w:line="276" w:lineRule="auto"/>
              <w:jc w:val="center"/>
              <w:rPr>
                <w:rFonts w:ascii="宋体" w:hAnsi="宋体"/>
                <w:szCs w:val="21"/>
              </w:rPr>
            </w:pPr>
            <w:r w:rsidRPr="009045B2">
              <w:rPr>
                <w:rFonts w:ascii="宋体" w:hAnsi="宋体" w:hint="eastAsia"/>
                <w:szCs w:val="21"/>
              </w:rPr>
              <w:t>4</w:t>
            </w:r>
          </w:p>
        </w:tc>
        <w:tc>
          <w:tcPr>
            <w:tcW w:w="2693" w:type="dxa"/>
            <w:vAlign w:val="center"/>
          </w:tcPr>
          <w:p w:rsidR="009045B2" w:rsidRPr="009045B2" w:rsidRDefault="009045B2" w:rsidP="009045B2">
            <w:pPr>
              <w:adjustRightInd w:val="0"/>
              <w:snapToGrid w:val="0"/>
              <w:spacing w:line="276" w:lineRule="auto"/>
              <w:rPr>
                <w:rFonts w:ascii="宋体" w:hAnsi="宋体"/>
                <w:szCs w:val="21"/>
              </w:rPr>
            </w:pPr>
            <w:r w:rsidRPr="009045B2">
              <w:rPr>
                <w:rFonts w:ascii="宋体" w:hAnsi="宋体" w:hint="eastAsia"/>
                <w:szCs w:val="21"/>
              </w:rPr>
              <w:t>合阳县林业发展中心</w:t>
            </w:r>
          </w:p>
        </w:tc>
        <w:tc>
          <w:tcPr>
            <w:tcW w:w="5103" w:type="dxa"/>
            <w:vAlign w:val="center"/>
          </w:tcPr>
          <w:p w:rsidR="009045B2" w:rsidRPr="009045B2" w:rsidRDefault="009045B2" w:rsidP="009045B2">
            <w:pPr>
              <w:adjustRightInd w:val="0"/>
              <w:snapToGrid w:val="0"/>
              <w:rPr>
                <w:rFonts w:ascii="宋体" w:hAnsi="宋体"/>
                <w:szCs w:val="21"/>
              </w:rPr>
            </w:pPr>
            <w:r w:rsidRPr="009045B2">
              <w:rPr>
                <w:rFonts w:ascii="宋体" w:hAnsi="宋体" w:hint="eastAsia"/>
                <w:szCs w:val="21"/>
              </w:rPr>
              <w:t>负责陕西省合阳</w:t>
            </w:r>
            <w:proofErr w:type="gramStart"/>
            <w:r w:rsidRPr="009045B2">
              <w:rPr>
                <w:rFonts w:ascii="宋体" w:hAnsi="宋体" w:hint="eastAsia"/>
                <w:szCs w:val="21"/>
              </w:rPr>
              <w:t>县品种</w:t>
            </w:r>
            <w:proofErr w:type="gramEnd"/>
            <w:r w:rsidRPr="009045B2">
              <w:rPr>
                <w:rFonts w:ascii="宋体" w:hAnsi="宋体" w:hint="eastAsia"/>
                <w:szCs w:val="21"/>
              </w:rPr>
              <w:t>选育、繁育与推广</w:t>
            </w:r>
          </w:p>
        </w:tc>
      </w:tr>
      <w:tr w:rsidR="009045B2" w:rsidRPr="009045B2" w:rsidTr="00985792">
        <w:trPr>
          <w:trHeight w:val="510"/>
        </w:trPr>
        <w:tc>
          <w:tcPr>
            <w:tcW w:w="851" w:type="dxa"/>
            <w:vAlign w:val="center"/>
          </w:tcPr>
          <w:p w:rsidR="009045B2" w:rsidRPr="009045B2" w:rsidRDefault="009045B2" w:rsidP="009045B2">
            <w:pPr>
              <w:adjustRightInd w:val="0"/>
              <w:snapToGrid w:val="0"/>
              <w:spacing w:line="276" w:lineRule="auto"/>
              <w:jc w:val="center"/>
              <w:rPr>
                <w:rFonts w:ascii="宋体" w:hAnsi="宋体"/>
                <w:szCs w:val="21"/>
              </w:rPr>
            </w:pPr>
            <w:r w:rsidRPr="009045B2">
              <w:rPr>
                <w:rFonts w:ascii="宋体" w:hAnsi="宋体" w:hint="eastAsia"/>
                <w:szCs w:val="21"/>
              </w:rPr>
              <w:t>5</w:t>
            </w:r>
          </w:p>
        </w:tc>
        <w:tc>
          <w:tcPr>
            <w:tcW w:w="2693" w:type="dxa"/>
            <w:vAlign w:val="center"/>
          </w:tcPr>
          <w:p w:rsidR="009045B2" w:rsidRPr="009045B2" w:rsidRDefault="009045B2" w:rsidP="009045B2">
            <w:pPr>
              <w:adjustRightInd w:val="0"/>
              <w:snapToGrid w:val="0"/>
              <w:spacing w:line="276" w:lineRule="auto"/>
              <w:rPr>
                <w:rFonts w:ascii="宋体" w:hAnsi="宋体"/>
                <w:szCs w:val="21"/>
              </w:rPr>
            </w:pPr>
            <w:proofErr w:type="gramStart"/>
            <w:r w:rsidRPr="009045B2">
              <w:rPr>
                <w:rFonts w:ascii="宋体" w:hAnsi="宋体" w:hint="eastAsia"/>
                <w:szCs w:val="21"/>
              </w:rPr>
              <w:t>商洛市</w:t>
            </w:r>
            <w:proofErr w:type="gramEnd"/>
            <w:r w:rsidRPr="009045B2">
              <w:rPr>
                <w:rFonts w:ascii="宋体" w:hAnsi="宋体" w:hint="eastAsia"/>
                <w:szCs w:val="21"/>
              </w:rPr>
              <w:t>林业综合服务中心。</w:t>
            </w:r>
          </w:p>
        </w:tc>
        <w:tc>
          <w:tcPr>
            <w:tcW w:w="5103" w:type="dxa"/>
            <w:vAlign w:val="center"/>
          </w:tcPr>
          <w:p w:rsidR="009045B2" w:rsidRPr="009045B2" w:rsidRDefault="009045B2" w:rsidP="009045B2">
            <w:pPr>
              <w:adjustRightInd w:val="0"/>
              <w:snapToGrid w:val="0"/>
              <w:rPr>
                <w:rFonts w:ascii="宋体" w:hAnsi="宋体"/>
                <w:szCs w:val="21"/>
              </w:rPr>
            </w:pPr>
            <w:r w:rsidRPr="009045B2">
              <w:rPr>
                <w:rFonts w:ascii="宋体" w:hAnsi="宋体" w:hint="eastAsia"/>
                <w:szCs w:val="21"/>
              </w:rPr>
              <w:t>负责</w:t>
            </w:r>
            <w:proofErr w:type="gramStart"/>
            <w:r w:rsidRPr="009045B2">
              <w:rPr>
                <w:rFonts w:ascii="宋体" w:hAnsi="宋体" w:hint="eastAsia"/>
                <w:szCs w:val="21"/>
              </w:rPr>
              <w:t>商洛市品种</w:t>
            </w:r>
            <w:proofErr w:type="gramEnd"/>
            <w:r w:rsidRPr="009045B2">
              <w:rPr>
                <w:rFonts w:ascii="宋体" w:hAnsi="宋体" w:hint="eastAsia"/>
                <w:szCs w:val="21"/>
              </w:rPr>
              <w:t>选育、繁育与推广</w:t>
            </w:r>
          </w:p>
        </w:tc>
      </w:tr>
    </w:tbl>
    <w:p w:rsidR="00070F4C" w:rsidRDefault="00070F4C">
      <w:pPr>
        <w:pStyle w:val="a4"/>
        <w:ind w:firstLineChars="0" w:firstLine="0"/>
        <w:jc w:val="center"/>
        <w:rPr>
          <w:rFonts w:ascii="黑体" w:eastAsia="黑体" w:hAnsi="黑体" w:cstheme="minorEastAsia"/>
          <w:sz w:val="32"/>
          <w:szCs w:val="32"/>
        </w:rPr>
      </w:pPr>
    </w:p>
    <w:p w:rsidR="00070F4C" w:rsidRDefault="00070F4C">
      <w:pPr>
        <w:pStyle w:val="a4"/>
        <w:ind w:firstLineChars="0" w:firstLine="0"/>
        <w:jc w:val="center"/>
        <w:rPr>
          <w:rFonts w:ascii="黑体" w:eastAsia="黑体" w:hAnsi="黑体" w:cstheme="minorEastAsia"/>
          <w:sz w:val="32"/>
          <w:szCs w:val="32"/>
        </w:rPr>
      </w:pPr>
    </w:p>
    <w:p w:rsidR="00070F4C" w:rsidRDefault="00070F4C">
      <w:pPr>
        <w:pStyle w:val="a4"/>
        <w:ind w:firstLineChars="0" w:firstLine="0"/>
        <w:jc w:val="center"/>
        <w:rPr>
          <w:rFonts w:ascii="黑体" w:eastAsia="黑体" w:hAnsi="黑体" w:cstheme="minorEastAsia"/>
          <w:sz w:val="32"/>
          <w:szCs w:val="32"/>
        </w:rPr>
      </w:pPr>
    </w:p>
    <w:p w:rsidR="00070F4C" w:rsidRDefault="00070F4C">
      <w:pPr>
        <w:pStyle w:val="a4"/>
        <w:ind w:firstLineChars="0" w:firstLine="0"/>
        <w:jc w:val="center"/>
        <w:rPr>
          <w:rFonts w:ascii="黑体" w:eastAsia="黑体" w:hAnsi="黑体" w:cstheme="minorEastAsia"/>
          <w:sz w:val="32"/>
          <w:szCs w:val="32"/>
        </w:rPr>
      </w:pPr>
    </w:p>
    <w:p w:rsidR="002A5789" w:rsidRDefault="00545B40">
      <w:pPr>
        <w:pStyle w:val="a4"/>
        <w:ind w:firstLineChars="0" w:firstLine="0"/>
        <w:jc w:val="center"/>
        <w:rPr>
          <w:rFonts w:ascii="黑体" w:eastAsia="黑体" w:hAnsi="黑体" w:cstheme="minorEastAsia"/>
          <w:sz w:val="32"/>
          <w:szCs w:val="32"/>
        </w:rPr>
      </w:pPr>
      <w:r>
        <w:rPr>
          <w:rFonts w:ascii="黑体" w:eastAsia="黑体" w:hAnsi="黑体" w:cstheme="minorEastAsia" w:hint="eastAsia"/>
          <w:sz w:val="32"/>
          <w:szCs w:val="32"/>
        </w:rPr>
        <w:lastRenderedPageBreak/>
        <w:t>项目二</w:t>
      </w:r>
    </w:p>
    <w:p w:rsidR="00F537C9" w:rsidRPr="00F537C9" w:rsidRDefault="00F537C9" w:rsidP="00F537C9">
      <w:pPr>
        <w:spacing w:line="360" w:lineRule="auto"/>
        <w:textAlignment w:val="baseline"/>
        <w:rPr>
          <w:rFonts w:ascii="黑体" w:eastAsia="黑体" w:hAnsi="黑体"/>
          <w:sz w:val="28"/>
          <w:szCs w:val="28"/>
        </w:rPr>
      </w:pPr>
      <w:r w:rsidRPr="00F537C9">
        <w:rPr>
          <w:rFonts w:ascii="黑体" w:eastAsia="黑体" w:hAnsi="黑体" w:hint="eastAsia"/>
          <w:sz w:val="28"/>
          <w:szCs w:val="28"/>
        </w:rPr>
        <w:t>一、项目名称</w:t>
      </w:r>
    </w:p>
    <w:p w:rsidR="00F537C9" w:rsidRPr="00F537C9" w:rsidRDefault="00F537C9" w:rsidP="00F537C9">
      <w:pPr>
        <w:spacing w:line="360" w:lineRule="auto"/>
        <w:ind w:firstLineChars="200" w:firstLine="480"/>
        <w:textAlignment w:val="baseline"/>
        <w:rPr>
          <w:sz w:val="24"/>
        </w:rPr>
      </w:pPr>
      <w:r w:rsidRPr="00F537C9">
        <w:rPr>
          <w:rFonts w:hint="eastAsia"/>
          <w:sz w:val="24"/>
        </w:rPr>
        <w:t>陕西省</w:t>
      </w:r>
      <w:proofErr w:type="gramStart"/>
      <w:r w:rsidRPr="00F537C9">
        <w:rPr>
          <w:sz w:val="24"/>
        </w:rPr>
        <w:t>生物质能源碳排放</w:t>
      </w:r>
      <w:proofErr w:type="gramEnd"/>
      <w:r w:rsidRPr="00F537C9">
        <w:rPr>
          <w:rFonts w:hint="eastAsia"/>
          <w:sz w:val="24"/>
        </w:rPr>
        <w:t>核算体系</w:t>
      </w:r>
      <w:r w:rsidRPr="00F537C9">
        <w:rPr>
          <w:sz w:val="24"/>
        </w:rPr>
        <w:t>的构建与应用</w:t>
      </w:r>
    </w:p>
    <w:p w:rsidR="00F537C9" w:rsidRPr="00F537C9" w:rsidRDefault="00F537C9" w:rsidP="00F537C9">
      <w:pPr>
        <w:spacing w:line="360" w:lineRule="auto"/>
        <w:textAlignment w:val="baseline"/>
        <w:rPr>
          <w:rFonts w:ascii="黑体" w:eastAsia="黑体" w:hAnsi="黑体"/>
          <w:sz w:val="28"/>
          <w:szCs w:val="28"/>
        </w:rPr>
      </w:pPr>
      <w:r w:rsidRPr="00F537C9">
        <w:rPr>
          <w:rFonts w:ascii="黑体" w:eastAsia="黑体" w:hAnsi="黑体" w:hint="eastAsia"/>
          <w:sz w:val="28"/>
          <w:szCs w:val="28"/>
        </w:rPr>
        <w:t>二、项目简介</w:t>
      </w:r>
    </w:p>
    <w:p w:rsidR="00F537C9" w:rsidRPr="00F537C9" w:rsidRDefault="00F537C9" w:rsidP="00F537C9">
      <w:pPr>
        <w:widowControl/>
        <w:numPr>
          <w:ilvl w:val="0"/>
          <w:numId w:val="30"/>
        </w:numPr>
        <w:spacing w:line="360" w:lineRule="auto"/>
        <w:jc w:val="left"/>
        <w:rPr>
          <w:b/>
          <w:bCs/>
          <w:color w:val="0D0D0D"/>
          <w:sz w:val="24"/>
          <w:szCs w:val="24"/>
        </w:rPr>
      </w:pPr>
      <w:r w:rsidRPr="00F537C9">
        <w:rPr>
          <w:rFonts w:hint="eastAsia"/>
          <w:b/>
          <w:bCs/>
          <w:color w:val="0D0D0D"/>
          <w:sz w:val="24"/>
          <w:szCs w:val="24"/>
        </w:rPr>
        <w:t>主要研究内容</w:t>
      </w:r>
    </w:p>
    <w:p w:rsidR="00F537C9" w:rsidRPr="00F537C9" w:rsidRDefault="00F537C9" w:rsidP="00F537C9">
      <w:pPr>
        <w:spacing w:line="360" w:lineRule="auto"/>
        <w:ind w:firstLineChars="200" w:firstLine="480"/>
        <w:textAlignment w:val="baseline"/>
        <w:rPr>
          <w:sz w:val="24"/>
        </w:rPr>
      </w:pPr>
      <w:r w:rsidRPr="00F537C9">
        <w:rPr>
          <w:rFonts w:hint="eastAsia"/>
          <w:sz w:val="24"/>
        </w:rPr>
        <w:t>陕西省</w:t>
      </w:r>
      <w:r w:rsidRPr="00F537C9">
        <w:rPr>
          <w:sz w:val="24"/>
        </w:rPr>
        <w:t>林草生物质资源丰富，</w:t>
      </w:r>
      <w:r w:rsidRPr="00F537C9">
        <w:rPr>
          <w:rFonts w:hint="eastAsia"/>
          <w:sz w:val="24"/>
        </w:rPr>
        <w:t>具有</w:t>
      </w:r>
      <w:r w:rsidRPr="00F537C9">
        <w:rPr>
          <w:sz w:val="24"/>
        </w:rPr>
        <w:t>巨大能源化利用潜力</w:t>
      </w:r>
      <w:r w:rsidRPr="00F537C9">
        <w:rPr>
          <w:rFonts w:hint="eastAsia"/>
          <w:sz w:val="24"/>
        </w:rPr>
        <w:t>。</w:t>
      </w:r>
      <w:r w:rsidRPr="00F537C9">
        <w:rPr>
          <w:sz w:val="24"/>
        </w:rPr>
        <w:t>然而</w:t>
      </w:r>
      <w:r w:rsidRPr="00F537C9">
        <w:rPr>
          <w:rFonts w:hint="eastAsia"/>
          <w:sz w:val="24"/>
        </w:rPr>
        <w:t>陕西省</w:t>
      </w:r>
      <w:r w:rsidRPr="00F537C9">
        <w:rPr>
          <w:sz w:val="24"/>
        </w:rPr>
        <w:t>生态系统相对脆弱，生物质资源</w:t>
      </w:r>
      <w:r w:rsidRPr="00F537C9">
        <w:rPr>
          <w:rFonts w:hint="eastAsia"/>
          <w:sz w:val="24"/>
        </w:rPr>
        <w:t>不合理地开发利用极易引发负面生态效应</w:t>
      </w:r>
      <w:r w:rsidRPr="00F537C9">
        <w:rPr>
          <w:sz w:val="24"/>
        </w:rPr>
        <w:t>。因此，</w:t>
      </w:r>
      <w:r w:rsidRPr="00F537C9">
        <w:rPr>
          <w:rFonts w:hint="eastAsia"/>
          <w:sz w:val="24"/>
        </w:rPr>
        <w:t>在国家“双碳”战略目标背景下，</w:t>
      </w:r>
      <w:r w:rsidRPr="00F537C9">
        <w:rPr>
          <w:sz w:val="24"/>
        </w:rPr>
        <w:t>充分考虑</w:t>
      </w:r>
      <w:r w:rsidRPr="00F537C9">
        <w:rPr>
          <w:rFonts w:hint="eastAsia"/>
          <w:sz w:val="24"/>
        </w:rPr>
        <w:t>陕西省</w:t>
      </w:r>
      <w:r w:rsidRPr="00F537C9">
        <w:rPr>
          <w:sz w:val="24"/>
        </w:rPr>
        <w:t>生物质特性，构建生物质</w:t>
      </w:r>
      <w:r w:rsidRPr="00F537C9">
        <w:rPr>
          <w:rFonts w:hint="eastAsia"/>
          <w:sz w:val="24"/>
        </w:rPr>
        <w:t>能源化利用的碳排放核算体系</w:t>
      </w:r>
      <w:r w:rsidRPr="00F537C9">
        <w:rPr>
          <w:sz w:val="24"/>
        </w:rPr>
        <w:t>，</w:t>
      </w:r>
      <w:r w:rsidRPr="00F537C9">
        <w:rPr>
          <w:rFonts w:hint="eastAsia"/>
          <w:sz w:val="24"/>
        </w:rPr>
        <w:t>从而科学指导我省</w:t>
      </w:r>
      <w:r w:rsidRPr="00F537C9">
        <w:rPr>
          <w:sz w:val="24"/>
        </w:rPr>
        <w:t>生物质</w:t>
      </w:r>
      <w:r w:rsidRPr="00F537C9">
        <w:rPr>
          <w:rFonts w:hint="eastAsia"/>
          <w:sz w:val="24"/>
        </w:rPr>
        <w:t>资源的开发利用</w:t>
      </w:r>
      <w:r w:rsidRPr="00F537C9">
        <w:rPr>
          <w:sz w:val="24"/>
        </w:rPr>
        <w:t>，对服务国家</w:t>
      </w:r>
      <w:proofErr w:type="gramStart"/>
      <w:r w:rsidRPr="00F537C9">
        <w:rPr>
          <w:sz w:val="24"/>
        </w:rPr>
        <w:t>节能降碳战略</w:t>
      </w:r>
      <w:proofErr w:type="gramEnd"/>
      <w:r w:rsidRPr="00F537C9">
        <w:rPr>
          <w:sz w:val="24"/>
        </w:rPr>
        <w:t>，促进陕西省经济和生态</w:t>
      </w:r>
      <w:r w:rsidRPr="00F537C9">
        <w:rPr>
          <w:rFonts w:hint="eastAsia"/>
          <w:sz w:val="24"/>
        </w:rPr>
        <w:t>协同</w:t>
      </w:r>
      <w:r w:rsidRPr="00F537C9">
        <w:rPr>
          <w:sz w:val="24"/>
        </w:rPr>
        <w:t>发展具有重大意义。</w:t>
      </w:r>
    </w:p>
    <w:p w:rsidR="00F537C9" w:rsidRPr="00F537C9" w:rsidRDefault="00F537C9" w:rsidP="00F537C9">
      <w:pPr>
        <w:spacing w:line="500" w:lineRule="exact"/>
        <w:ind w:firstLineChars="200" w:firstLine="480"/>
        <w:rPr>
          <w:sz w:val="24"/>
        </w:rPr>
      </w:pPr>
      <w:r w:rsidRPr="00F537C9">
        <w:rPr>
          <w:rFonts w:hint="eastAsia"/>
          <w:sz w:val="24"/>
        </w:rPr>
        <w:t>本成果从生物质资源的生态学属性出发，在明确其能源化利用过程中对生态系统过程影响的基础上，揭示了其能源化利用</w:t>
      </w:r>
      <w:r w:rsidRPr="00F537C9">
        <w:rPr>
          <w:sz w:val="24"/>
        </w:rPr>
        <w:t>碳排放</w:t>
      </w:r>
      <w:r w:rsidRPr="00F537C9">
        <w:rPr>
          <w:rFonts w:hint="eastAsia"/>
          <w:sz w:val="24"/>
        </w:rPr>
        <w:t>的生态学</w:t>
      </w:r>
      <w:r w:rsidRPr="00F537C9">
        <w:rPr>
          <w:sz w:val="24"/>
        </w:rPr>
        <w:t>机理。</w:t>
      </w:r>
      <w:r w:rsidRPr="00F537C9">
        <w:rPr>
          <w:rFonts w:hint="eastAsia"/>
          <w:sz w:val="24"/>
        </w:rPr>
        <w:t>并基于</w:t>
      </w:r>
      <w:proofErr w:type="gramStart"/>
      <w:r w:rsidRPr="00F537C9">
        <w:rPr>
          <w:sz w:val="24"/>
        </w:rPr>
        <w:t>生物质能源碳排放</w:t>
      </w:r>
      <w:proofErr w:type="gramEnd"/>
      <w:r w:rsidRPr="00F537C9">
        <w:rPr>
          <w:sz w:val="24"/>
        </w:rPr>
        <w:t>的生态学</w:t>
      </w:r>
      <w:r w:rsidRPr="00F537C9">
        <w:rPr>
          <w:rFonts w:hint="eastAsia"/>
          <w:sz w:val="24"/>
        </w:rPr>
        <w:t>机理和生态系统碳动态的复杂性</w:t>
      </w:r>
      <w:r w:rsidRPr="00F537C9">
        <w:rPr>
          <w:sz w:val="24"/>
        </w:rPr>
        <w:t>，整合</w:t>
      </w:r>
      <w:r w:rsidRPr="00F537C9">
        <w:rPr>
          <w:rFonts w:hint="eastAsia"/>
          <w:sz w:val="24"/>
        </w:rPr>
        <w:t>了</w:t>
      </w:r>
      <w:r w:rsidRPr="00F537C9">
        <w:rPr>
          <w:sz w:val="24"/>
        </w:rPr>
        <w:t>生态系统碳动态、大气碳循环、生命周期评估模型，</w:t>
      </w:r>
      <w:r w:rsidRPr="00F537C9">
        <w:rPr>
          <w:rFonts w:hint="eastAsia"/>
          <w:sz w:val="24"/>
        </w:rPr>
        <w:t>构建了全新的</w:t>
      </w:r>
      <w:proofErr w:type="gramStart"/>
      <w:r w:rsidRPr="00F537C9">
        <w:rPr>
          <w:sz w:val="24"/>
        </w:rPr>
        <w:t>生物质能源碳排放</w:t>
      </w:r>
      <w:proofErr w:type="gramEnd"/>
      <w:r w:rsidRPr="00F537C9">
        <w:rPr>
          <w:rFonts w:hint="eastAsia"/>
          <w:sz w:val="24"/>
        </w:rPr>
        <w:t>精准</w:t>
      </w:r>
      <w:r w:rsidRPr="00F537C9">
        <w:rPr>
          <w:sz w:val="24"/>
        </w:rPr>
        <w:t>核算体系</w:t>
      </w:r>
      <w:r w:rsidRPr="00F537C9">
        <w:rPr>
          <w:rFonts w:hint="eastAsia"/>
          <w:sz w:val="24"/>
        </w:rPr>
        <w:t>，并将其应用于陕西、全国，乃至全球的林草生物质能源化利用的温室效应评估，对生物质资源能源化利用的碳排放进行精准核算。为生物质能源化利用的生态和经济价值准确评估</w:t>
      </w:r>
      <w:r w:rsidRPr="00F537C9">
        <w:rPr>
          <w:sz w:val="24"/>
        </w:rPr>
        <w:t>提供</w:t>
      </w:r>
      <w:r w:rsidRPr="00F537C9">
        <w:rPr>
          <w:rFonts w:hint="eastAsia"/>
          <w:sz w:val="24"/>
        </w:rPr>
        <w:t>了</w:t>
      </w:r>
      <w:r w:rsidRPr="00F537C9">
        <w:rPr>
          <w:sz w:val="24"/>
        </w:rPr>
        <w:t>可靠的理论依据和技术支撑</w:t>
      </w:r>
      <w:r w:rsidRPr="00F537C9">
        <w:rPr>
          <w:rFonts w:hint="eastAsia"/>
          <w:sz w:val="24"/>
        </w:rPr>
        <w:t>。</w:t>
      </w:r>
    </w:p>
    <w:p w:rsidR="00F537C9" w:rsidRPr="00F537C9" w:rsidRDefault="00F537C9" w:rsidP="00F537C9">
      <w:pPr>
        <w:widowControl/>
        <w:numPr>
          <w:ilvl w:val="0"/>
          <w:numId w:val="30"/>
        </w:numPr>
        <w:spacing w:line="360" w:lineRule="auto"/>
        <w:jc w:val="left"/>
        <w:rPr>
          <w:b/>
          <w:bCs/>
          <w:color w:val="0D0D0D"/>
          <w:sz w:val="24"/>
          <w:szCs w:val="24"/>
        </w:rPr>
      </w:pPr>
      <w:r w:rsidRPr="00F537C9">
        <w:rPr>
          <w:rFonts w:hint="eastAsia"/>
          <w:b/>
          <w:bCs/>
          <w:color w:val="0D0D0D"/>
          <w:sz w:val="24"/>
          <w:szCs w:val="24"/>
        </w:rPr>
        <w:t>重要创新点</w:t>
      </w:r>
    </w:p>
    <w:p w:rsidR="00F537C9" w:rsidRPr="00F537C9" w:rsidRDefault="00F537C9" w:rsidP="00F537C9">
      <w:pPr>
        <w:spacing w:line="500" w:lineRule="exact"/>
        <w:ind w:firstLineChars="200" w:firstLine="480"/>
        <w:jc w:val="left"/>
        <w:rPr>
          <w:sz w:val="24"/>
        </w:rPr>
      </w:pPr>
      <w:r w:rsidRPr="00F537C9">
        <w:rPr>
          <w:sz w:val="24"/>
        </w:rPr>
        <w:t>（</w:t>
      </w:r>
      <w:r w:rsidRPr="00F537C9">
        <w:rPr>
          <w:sz w:val="24"/>
        </w:rPr>
        <w:t>1</w:t>
      </w:r>
      <w:r w:rsidRPr="00F537C9">
        <w:rPr>
          <w:sz w:val="24"/>
        </w:rPr>
        <w:t>）</w:t>
      </w:r>
      <w:r w:rsidRPr="00F537C9">
        <w:rPr>
          <w:rFonts w:hint="eastAsia"/>
          <w:sz w:val="24"/>
        </w:rPr>
        <w:t>揭示了</w:t>
      </w:r>
      <w:proofErr w:type="gramStart"/>
      <w:r w:rsidRPr="00F537C9">
        <w:rPr>
          <w:sz w:val="24"/>
        </w:rPr>
        <w:t>生物质能源碳排放</w:t>
      </w:r>
      <w:proofErr w:type="gramEnd"/>
      <w:r w:rsidRPr="00F537C9">
        <w:rPr>
          <w:sz w:val="24"/>
        </w:rPr>
        <w:t>的生态学</w:t>
      </w:r>
      <w:r w:rsidRPr="00F537C9">
        <w:rPr>
          <w:rFonts w:hint="eastAsia"/>
          <w:sz w:val="24"/>
        </w:rPr>
        <w:t>机理</w:t>
      </w:r>
    </w:p>
    <w:p w:rsidR="00F537C9" w:rsidRPr="00F537C9" w:rsidRDefault="00F537C9" w:rsidP="00F537C9">
      <w:pPr>
        <w:spacing w:line="500" w:lineRule="exact"/>
        <w:ind w:firstLineChars="200" w:firstLine="480"/>
        <w:jc w:val="left"/>
        <w:rPr>
          <w:sz w:val="24"/>
        </w:rPr>
      </w:pPr>
      <w:r w:rsidRPr="00F537C9">
        <w:rPr>
          <w:rFonts w:hint="eastAsia"/>
          <w:sz w:val="24"/>
        </w:rPr>
        <w:t>生物质资源来源于生态系统，其能源化利用过程中的碳排放与生物质资源的生态学属性及其在生态系统过程中的作用密切相关。传统的碳排放评估方式忽略生物质本身的碳排放，造成了生物质燃烧排放过程与生态系统</w:t>
      </w:r>
      <w:proofErr w:type="gramStart"/>
      <w:r w:rsidRPr="00F537C9">
        <w:rPr>
          <w:rFonts w:hint="eastAsia"/>
          <w:sz w:val="24"/>
        </w:rPr>
        <w:t>固碳过程</w:t>
      </w:r>
      <w:proofErr w:type="gramEnd"/>
      <w:r w:rsidRPr="00F537C9">
        <w:rPr>
          <w:rFonts w:hint="eastAsia"/>
          <w:sz w:val="24"/>
        </w:rPr>
        <w:t>的分离。</w:t>
      </w:r>
      <w:bookmarkStart w:id="0" w:name="_Hlk149576317"/>
      <w:r w:rsidRPr="00F537C9">
        <w:rPr>
          <w:rFonts w:hint="eastAsia"/>
          <w:sz w:val="24"/>
        </w:rPr>
        <w:t>本成果从生物质资源的生态学属性出发，在明确其能源化利用过程中对生态系统过程影响的基础上，揭示了其能源化利用</w:t>
      </w:r>
      <w:r w:rsidRPr="00F537C9">
        <w:rPr>
          <w:sz w:val="24"/>
        </w:rPr>
        <w:t>碳排放</w:t>
      </w:r>
      <w:r w:rsidRPr="00F537C9">
        <w:rPr>
          <w:rFonts w:hint="eastAsia"/>
          <w:sz w:val="24"/>
        </w:rPr>
        <w:t>的生态学</w:t>
      </w:r>
      <w:r w:rsidRPr="00F537C9">
        <w:rPr>
          <w:sz w:val="24"/>
        </w:rPr>
        <w:t>机理。</w:t>
      </w:r>
    </w:p>
    <w:bookmarkEnd w:id="0"/>
    <w:p w:rsidR="00F537C9" w:rsidRPr="00F537C9" w:rsidRDefault="00F537C9" w:rsidP="00F537C9">
      <w:pPr>
        <w:spacing w:line="500" w:lineRule="exact"/>
        <w:ind w:firstLineChars="200" w:firstLine="480"/>
        <w:jc w:val="left"/>
        <w:rPr>
          <w:sz w:val="24"/>
        </w:rPr>
      </w:pPr>
      <w:r w:rsidRPr="00F537C9">
        <w:rPr>
          <w:sz w:val="24"/>
        </w:rPr>
        <w:t>（</w:t>
      </w:r>
      <w:r w:rsidRPr="00F537C9">
        <w:rPr>
          <w:sz w:val="24"/>
        </w:rPr>
        <w:t>2</w:t>
      </w:r>
      <w:r w:rsidRPr="00F537C9">
        <w:rPr>
          <w:sz w:val="24"/>
        </w:rPr>
        <w:t>）</w:t>
      </w:r>
      <w:r w:rsidRPr="00F537C9">
        <w:rPr>
          <w:rFonts w:hint="eastAsia"/>
          <w:sz w:val="24"/>
        </w:rPr>
        <w:t>构建了全新的</w:t>
      </w:r>
      <w:proofErr w:type="gramStart"/>
      <w:r w:rsidRPr="00F537C9">
        <w:rPr>
          <w:sz w:val="24"/>
        </w:rPr>
        <w:t>生物质能源碳排放</w:t>
      </w:r>
      <w:proofErr w:type="gramEnd"/>
      <w:r w:rsidRPr="00F537C9">
        <w:rPr>
          <w:sz w:val="24"/>
        </w:rPr>
        <w:t>核算体系</w:t>
      </w:r>
    </w:p>
    <w:p w:rsidR="00F537C9" w:rsidRPr="00F537C9" w:rsidRDefault="00F537C9" w:rsidP="00F537C9">
      <w:pPr>
        <w:spacing w:line="500" w:lineRule="exact"/>
        <w:ind w:firstLineChars="200" w:firstLine="480"/>
        <w:jc w:val="left"/>
        <w:rPr>
          <w:sz w:val="24"/>
        </w:rPr>
      </w:pPr>
      <w:bookmarkStart w:id="1" w:name="_Hlk149576390"/>
      <w:r w:rsidRPr="00F537C9">
        <w:rPr>
          <w:rFonts w:hint="eastAsia"/>
          <w:sz w:val="24"/>
        </w:rPr>
        <w:t>基于</w:t>
      </w:r>
      <w:proofErr w:type="gramStart"/>
      <w:r w:rsidRPr="00F537C9">
        <w:rPr>
          <w:sz w:val="24"/>
        </w:rPr>
        <w:t>生物质能源碳排放</w:t>
      </w:r>
      <w:proofErr w:type="gramEnd"/>
      <w:r w:rsidRPr="00F537C9">
        <w:rPr>
          <w:sz w:val="24"/>
        </w:rPr>
        <w:t>的生态学</w:t>
      </w:r>
      <w:r w:rsidRPr="00F537C9">
        <w:rPr>
          <w:rFonts w:hint="eastAsia"/>
          <w:sz w:val="24"/>
        </w:rPr>
        <w:t>机理和生态系统碳动态的复杂性</w:t>
      </w:r>
      <w:r w:rsidRPr="00F537C9">
        <w:rPr>
          <w:sz w:val="24"/>
        </w:rPr>
        <w:t>，整合</w:t>
      </w:r>
      <w:r w:rsidRPr="00F537C9">
        <w:rPr>
          <w:rFonts w:hint="eastAsia"/>
          <w:sz w:val="24"/>
        </w:rPr>
        <w:t>了</w:t>
      </w:r>
      <w:r w:rsidRPr="00F537C9">
        <w:rPr>
          <w:sz w:val="24"/>
        </w:rPr>
        <w:t>生态系统碳动态、大气碳循环、生命周期评估模型，</w:t>
      </w:r>
      <w:r w:rsidRPr="00F537C9">
        <w:rPr>
          <w:rFonts w:hint="eastAsia"/>
          <w:sz w:val="24"/>
        </w:rPr>
        <w:t>构建了全新的</w:t>
      </w:r>
      <w:proofErr w:type="gramStart"/>
      <w:r w:rsidRPr="00F537C9">
        <w:rPr>
          <w:sz w:val="24"/>
        </w:rPr>
        <w:t>生物质能源碳排放</w:t>
      </w:r>
      <w:proofErr w:type="gramEnd"/>
      <w:r w:rsidRPr="00F537C9">
        <w:rPr>
          <w:sz w:val="24"/>
        </w:rPr>
        <w:t>核算体</w:t>
      </w:r>
      <w:r w:rsidRPr="00F537C9">
        <w:rPr>
          <w:sz w:val="24"/>
        </w:rPr>
        <w:lastRenderedPageBreak/>
        <w:t>系</w:t>
      </w:r>
      <w:r w:rsidRPr="00F537C9">
        <w:rPr>
          <w:rFonts w:hint="eastAsia"/>
          <w:sz w:val="24"/>
        </w:rPr>
        <w:t>，对生物质资源能源化利用的碳排放进行精准核算</w:t>
      </w:r>
      <w:bookmarkEnd w:id="1"/>
      <w:r w:rsidRPr="00F537C9">
        <w:rPr>
          <w:rFonts w:hint="eastAsia"/>
          <w:sz w:val="24"/>
        </w:rPr>
        <w:t>，为生物质能源化利用的生态和经济价值进行准确评估</w:t>
      </w:r>
      <w:r w:rsidRPr="00F537C9">
        <w:rPr>
          <w:sz w:val="24"/>
        </w:rPr>
        <w:t>提供</w:t>
      </w:r>
      <w:r w:rsidRPr="00F537C9">
        <w:rPr>
          <w:rFonts w:hint="eastAsia"/>
          <w:sz w:val="24"/>
        </w:rPr>
        <w:t>了</w:t>
      </w:r>
      <w:r w:rsidRPr="00F537C9">
        <w:rPr>
          <w:sz w:val="24"/>
        </w:rPr>
        <w:t>可靠的理论依据和技术支撑。</w:t>
      </w:r>
    </w:p>
    <w:p w:rsidR="00F537C9" w:rsidRPr="00F537C9" w:rsidRDefault="00F537C9" w:rsidP="00F537C9">
      <w:pPr>
        <w:widowControl/>
        <w:numPr>
          <w:ilvl w:val="0"/>
          <w:numId w:val="30"/>
        </w:numPr>
        <w:spacing w:line="360" w:lineRule="auto"/>
        <w:jc w:val="left"/>
        <w:rPr>
          <w:b/>
          <w:bCs/>
          <w:color w:val="0D0D0D"/>
          <w:sz w:val="24"/>
          <w:szCs w:val="24"/>
        </w:rPr>
      </w:pPr>
      <w:r w:rsidRPr="00F537C9">
        <w:rPr>
          <w:rFonts w:hint="eastAsia"/>
          <w:b/>
          <w:bCs/>
          <w:color w:val="0D0D0D"/>
          <w:sz w:val="24"/>
          <w:szCs w:val="24"/>
        </w:rPr>
        <w:t>科学价值</w:t>
      </w:r>
    </w:p>
    <w:p w:rsidR="00F537C9" w:rsidRPr="00F537C9" w:rsidRDefault="00F537C9" w:rsidP="00F537C9">
      <w:pPr>
        <w:spacing w:line="360" w:lineRule="auto"/>
        <w:ind w:firstLineChars="200" w:firstLine="480"/>
        <w:textAlignment w:val="baseline"/>
        <w:rPr>
          <w:sz w:val="24"/>
        </w:rPr>
      </w:pPr>
      <w:r w:rsidRPr="00F537C9">
        <w:rPr>
          <w:rFonts w:hint="eastAsia"/>
          <w:sz w:val="24"/>
        </w:rPr>
        <w:t>本成果从理论层面，打破了基于</w:t>
      </w:r>
      <w:r w:rsidRPr="00F537C9">
        <w:rPr>
          <w:sz w:val="24"/>
        </w:rPr>
        <w:t>“</w:t>
      </w:r>
      <w:r w:rsidRPr="00F537C9">
        <w:rPr>
          <w:sz w:val="24"/>
        </w:rPr>
        <w:t>碳中性</w:t>
      </w:r>
      <w:r w:rsidRPr="00F537C9">
        <w:rPr>
          <w:sz w:val="24"/>
        </w:rPr>
        <w:t>”</w:t>
      </w:r>
      <w:r w:rsidRPr="00F537C9">
        <w:rPr>
          <w:sz w:val="24"/>
        </w:rPr>
        <w:t>假说而建立的各种评估模型在碳排放核算中存在的缺陷。</w:t>
      </w:r>
      <w:r w:rsidRPr="00F537C9">
        <w:rPr>
          <w:rFonts w:hint="eastAsia"/>
          <w:sz w:val="24"/>
        </w:rPr>
        <w:t>通过明确</w:t>
      </w:r>
      <w:r w:rsidRPr="00F537C9">
        <w:rPr>
          <w:sz w:val="24"/>
        </w:rPr>
        <w:t>生物质能</w:t>
      </w:r>
      <w:proofErr w:type="gramStart"/>
      <w:r w:rsidRPr="00F537C9">
        <w:rPr>
          <w:sz w:val="24"/>
        </w:rPr>
        <w:t>源供应</w:t>
      </w:r>
      <w:proofErr w:type="gramEnd"/>
      <w:r w:rsidRPr="00F537C9">
        <w:rPr>
          <w:sz w:val="24"/>
        </w:rPr>
        <w:t>链中碳排放估算的误差，</w:t>
      </w:r>
      <w:r w:rsidRPr="00F537C9">
        <w:rPr>
          <w:rFonts w:hint="eastAsia"/>
          <w:sz w:val="24"/>
        </w:rPr>
        <w:t>证实</w:t>
      </w:r>
      <w:r w:rsidRPr="00F537C9">
        <w:rPr>
          <w:sz w:val="24"/>
        </w:rPr>
        <w:t>了生物质能</w:t>
      </w:r>
      <w:proofErr w:type="gramStart"/>
      <w:r w:rsidRPr="00F537C9">
        <w:rPr>
          <w:sz w:val="24"/>
        </w:rPr>
        <w:t>源利用</w:t>
      </w:r>
      <w:proofErr w:type="gramEnd"/>
      <w:r w:rsidRPr="00F537C9">
        <w:rPr>
          <w:sz w:val="24"/>
        </w:rPr>
        <w:t>过程中</w:t>
      </w:r>
      <w:r w:rsidRPr="00F537C9">
        <w:rPr>
          <w:sz w:val="24"/>
        </w:rPr>
        <w:t>CO</w:t>
      </w:r>
      <w:r w:rsidRPr="00F537C9">
        <w:rPr>
          <w:sz w:val="24"/>
          <w:vertAlign w:val="subscript"/>
        </w:rPr>
        <w:t>2</w:t>
      </w:r>
      <w:r w:rsidRPr="00F537C9">
        <w:rPr>
          <w:rFonts w:hint="eastAsia"/>
          <w:sz w:val="24"/>
        </w:rPr>
        <w:t>排放的不确定性，揭示了生物质能源化利用过程中碳排放的形成机理，构建了全新的</w:t>
      </w:r>
      <w:proofErr w:type="gramStart"/>
      <w:r w:rsidRPr="00F537C9">
        <w:rPr>
          <w:sz w:val="24"/>
        </w:rPr>
        <w:t>生物质能源碳排放</w:t>
      </w:r>
      <w:proofErr w:type="gramEnd"/>
      <w:r w:rsidRPr="00F537C9">
        <w:rPr>
          <w:sz w:val="24"/>
        </w:rPr>
        <w:t>核算</w:t>
      </w:r>
      <w:r w:rsidRPr="00F537C9">
        <w:rPr>
          <w:rFonts w:hint="eastAsia"/>
          <w:sz w:val="24"/>
        </w:rPr>
        <w:t>精准评估体系。</w:t>
      </w:r>
    </w:p>
    <w:p w:rsidR="00F537C9" w:rsidRPr="00F537C9" w:rsidRDefault="00F537C9" w:rsidP="00F537C9">
      <w:pPr>
        <w:spacing w:line="360" w:lineRule="auto"/>
        <w:ind w:firstLineChars="200" w:firstLine="480"/>
        <w:textAlignment w:val="baseline"/>
        <w:rPr>
          <w:sz w:val="24"/>
        </w:rPr>
      </w:pPr>
      <w:r w:rsidRPr="00F537C9">
        <w:rPr>
          <w:rFonts w:hint="eastAsia"/>
          <w:sz w:val="24"/>
        </w:rPr>
        <w:t>在实践层面，本成果构建的全新</w:t>
      </w:r>
      <w:proofErr w:type="gramStart"/>
      <w:r w:rsidRPr="00F537C9">
        <w:rPr>
          <w:sz w:val="24"/>
        </w:rPr>
        <w:t>生物质</w:t>
      </w:r>
      <w:proofErr w:type="gramEnd"/>
      <w:r w:rsidRPr="00F537C9">
        <w:rPr>
          <w:sz w:val="24"/>
        </w:rPr>
        <w:t>能源碳排放</w:t>
      </w:r>
      <w:r w:rsidRPr="00F537C9">
        <w:rPr>
          <w:rFonts w:hint="eastAsia"/>
          <w:sz w:val="24"/>
        </w:rPr>
        <w:t>精准</w:t>
      </w:r>
      <w:r w:rsidRPr="00F537C9">
        <w:rPr>
          <w:sz w:val="24"/>
        </w:rPr>
        <w:t>核算体系</w:t>
      </w:r>
      <w:r w:rsidRPr="00F537C9">
        <w:rPr>
          <w:rFonts w:hint="eastAsia"/>
          <w:sz w:val="24"/>
        </w:rPr>
        <w:t>，能够应用于陕西、全国，乃至全球的林草生物质能源化利用的温室效应评估，为科学指导我省</w:t>
      </w:r>
      <w:r w:rsidRPr="00F537C9">
        <w:rPr>
          <w:sz w:val="24"/>
        </w:rPr>
        <w:t>生物质</w:t>
      </w:r>
      <w:r w:rsidRPr="00F537C9">
        <w:rPr>
          <w:rFonts w:hint="eastAsia"/>
          <w:sz w:val="24"/>
        </w:rPr>
        <w:t>资源的开发利用</w:t>
      </w:r>
      <w:r w:rsidRPr="00F537C9">
        <w:rPr>
          <w:sz w:val="24"/>
        </w:rPr>
        <w:t>，对服务国家</w:t>
      </w:r>
      <w:proofErr w:type="gramStart"/>
      <w:r w:rsidRPr="00F537C9">
        <w:rPr>
          <w:sz w:val="24"/>
        </w:rPr>
        <w:t>节能降碳战略</w:t>
      </w:r>
      <w:proofErr w:type="gramEnd"/>
      <w:r w:rsidRPr="00F537C9">
        <w:rPr>
          <w:sz w:val="24"/>
        </w:rPr>
        <w:t>，促进</w:t>
      </w:r>
      <w:r w:rsidRPr="00F537C9">
        <w:rPr>
          <w:rFonts w:hint="eastAsia"/>
          <w:sz w:val="24"/>
        </w:rPr>
        <w:t>我省</w:t>
      </w:r>
      <w:r w:rsidRPr="00F537C9">
        <w:rPr>
          <w:sz w:val="24"/>
        </w:rPr>
        <w:t>经济和生态</w:t>
      </w:r>
      <w:r w:rsidRPr="00F537C9">
        <w:rPr>
          <w:rFonts w:hint="eastAsia"/>
          <w:sz w:val="24"/>
        </w:rPr>
        <w:t>协同</w:t>
      </w:r>
      <w:r w:rsidRPr="00F537C9">
        <w:rPr>
          <w:sz w:val="24"/>
        </w:rPr>
        <w:t>发展</w:t>
      </w:r>
      <w:r w:rsidRPr="00F537C9">
        <w:rPr>
          <w:rFonts w:hint="eastAsia"/>
          <w:sz w:val="24"/>
        </w:rPr>
        <w:t>提供可靠</w:t>
      </w:r>
      <w:r w:rsidRPr="00F537C9">
        <w:rPr>
          <w:sz w:val="24"/>
        </w:rPr>
        <w:t>的理论依据和技术支撑</w:t>
      </w:r>
      <w:r w:rsidRPr="00F537C9">
        <w:rPr>
          <w:rFonts w:hint="eastAsia"/>
          <w:sz w:val="24"/>
        </w:rPr>
        <w:t>。</w:t>
      </w:r>
    </w:p>
    <w:p w:rsidR="00F537C9" w:rsidRPr="00F537C9" w:rsidRDefault="00F537C9" w:rsidP="00F537C9">
      <w:pPr>
        <w:widowControl/>
        <w:numPr>
          <w:ilvl w:val="0"/>
          <w:numId w:val="30"/>
        </w:numPr>
        <w:spacing w:line="360" w:lineRule="auto"/>
        <w:jc w:val="left"/>
        <w:rPr>
          <w:b/>
          <w:bCs/>
          <w:color w:val="0D0D0D"/>
          <w:sz w:val="24"/>
          <w:szCs w:val="24"/>
        </w:rPr>
      </w:pPr>
      <w:r w:rsidRPr="00F537C9">
        <w:rPr>
          <w:rFonts w:hint="eastAsia"/>
          <w:b/>
          <w:bCs/>
          <w:color w:val="0D0D0D"/>
          <w:sz w:val="24"/>
          <w:szCs w:val="24"/>
        </w:rPr>
        <w:t>同行引用及评价</w:t>
      </w:r>
    </w:p>
    <w:p w:rsidR="00F537C9" w:rsidRPr="00F537C9" w:rsidRDefault="00F537C9" w:rsidP="00F537C9">
      <w:pPr>
        <w:spacing w:line="360" w:lineRule="auto"/>
        <w:ind w:firstLineChars="200" w:firstLine="480"/>
        <w:textAlignment w:val="baseline"/>
        <w:rPr>
          <w:sz w:val="24"/>
        </w:rPr>
      </w:pPr>
      <w:r w:rsidRPr="00F537C9">
        <w:rPr>
          <w:rFonts w:hint="eastAsia"/>
          <w:sz w:val="24"/>
        </w:rPr>
        <w:t>本成果的</w:t>
      </w:r>
      <w:r w:rsidRPr="00F537C9">
        <w:rPr>
          <w:sz w:val="24"/>
        </w:rPr>
        <w:t>相关研究发表在</w:t>
      </w:r>
      <w:r w:rsidRPr="00F537C9">
        <w:rPr>
          <w:i/>
          <w:iCs/>
          <w:sz w:val="24"/>
        </w:rPr>
        <w:t>Forest Ecology and Management</w:t>
      </w:r>
      <w:r w:rsidRPr="00F537C9">
        <w:rPr>
          <w:sz w:val="24"/>
        </w:rPr>
        <w:t>、</w:t>
      </w:r>
      <w:r w:rsidRPr="00F537C9">
        <w:rPr>
          <w:i/>
          <w:iCs/>
          <w:sz w:val="24"/>
        </w:rPr>
        <w:t>Resources, Conservation and</w:t>
      </w:r>
      <w:r w:rsidRPr="00F537C9">
        <w:rPr>
          <w:sz w:val="24"/>
        </w:rPr>
        <w:t xml:space="preserve"> Recycling</w:t>
      </w:r>
      <w:r w:rsidRPr="00F537C9">
        <w:rPr>
          <w:sz w:val="24"/>
        </w:rPr>
        <w:t>、</w:t>
      </w:r>
      <w:r w:rsidRPr="00F537C9">
        <w:rPr>
          <w:i/>
          <w:iCs/>
          <w:sz w:val="24"/>
        </w:rPr>
        <w:t>Applied Energy</w:t>
      </w:r>
      <w:r w:rsidRPr="00F537C9">
        <w:rPr>
          <w:sz w:val="24"/>
        </w:rPr>
        <w:t>、</w:t>
      </w:r>
      <w:r w:rsidRPr="00F537C9">
        <w:rPr>
          <w:i/>
          <w:iCs/>
          <w:sz w:val="24"/>
        </w:rPr>
        <w:t>Renewable and Sustainable Energy Reviews</w:t>
      </w:r>
      <w:r w:rsidRPr="00F537C9">
        <w:rPr>
          <w:sz w:val="24"/>
        </w:rPr>
        <w:t>、</w:t>
      </w:r>
      <w:r w:rsidRPr="00F537C9">
        <w:rPr>
          <w:i/>
          <w:iCs/>
          <w:sz w:val="24"/>
        </w:rPr>
        <w:t>Ecological Indicators</w:t>
      </w:r>
      <w:r w:rsidRPr="00F537C9">
        <w:rPr>
          <w:sz w:val="24"/>
        </w:rPr>
        <w:t>等</w:t>
      </w:r>
      <w:r w:rsidRPr="00F537C9">
        <w:rPr>
          <w:rFonts w:hint="eastAsia"/>
          <w:sz w:val="24"/>
        </w:rPr>
        <w:t>行业顶级</w:t>
      </w:r>
      <w:r w:rsidRPr="00F537C9">
        <w:rPr>
          <w:sz w:val="24"/>
        </w:rPr>
        <w:t>学术期刊。共计他引</w:t>
      </w:r>
      <w:r w:rsidRPr="00F537C9">
        <w:rPr>
          <w:sz w:val="24"/>
        </w:rPr>
        <w:t>173</w:t>
      </w:r>
      <w:r w:rsidRPr="00F537C9">
        <w:rPr>
          <w:sz w:val="24"/>
        </w:rPr>
        <w:t>次，其中单篇最高他引</w:t>
      </w:r>
      <w:r w:rsidRPr="00F537C9">
        <w:rPr>
          <w:sz w:val="24"/>
        </w:rPr>
        <w:t>66</w:t>
      </w:r>
      <w:r w:rsidRPr="00F537C9">
        <w:rPr>
          <w:sz w:val="24"/>
        </w:rPr>
        <w:t>次。研究成果获得国内外同行的高度赞同，加拿大圣弗朗西斯泽维尔大学</w:t>
      </w:r>
      <w:proofErr w:type="spellStart"/>
      <w:r w:rsidRPr="00F537C9">
        <w:rPr>
          <w:sz w:val="24"/>
        </w:rPr>
        <w:t>Withey</w:t>
      </w:r>
      <w:proofErr w:type="spellEnd"/>
      <w:r w:rsidRPr="00F537C9">
        <w:rPr>
          <w:sz w:val="24"/>
        </w:rPr>
        <w:t>教授、德国哥廷根大学</w:t>
      </w:r>
      <w:proofErr w:type="spellStart"/>
      <w:r w:rsidRPr="00F537C9">
        <w:rPr>
          <w:sz w:val="24"/>
        </w:rPr>
        <w:t>Meijide</w:t>
      </w:r>
      <w:proofErr w:type="spellEnd"/>
      <w:r w:rsidRPr="00F537C9">
        <w:rPr>
          <w:sz w:val="24"/>
        </w:rPr>
        <w:t>教授、美国北卡罗来纳州立大学</w:t>
      </w:r>
      <w:r w:rsidRPr="00F537C9">
        <w:rPr>
          <w:sz w:val="24"/>
        </w:rPr>
        <w:t>Levis</w:t>
      </w:r>
      <w:r w:rsidRPr="00F537C9">
        <w:rPr>
          <w:sz w:val="24"/>
        </w:rPr>
        <w:t>教授和英国贝尔法斯特女王大学</w:t>
      </w:r>
      <w:r w:rsidRPr="00F537C9">
        <w:rPr>
          <w:sz w:val="24"/>
        </w:rPr>
        <w:t>Osman</w:t>
      </w:r>
      <w:r w:rsidRPr="00F537C9">
        <w:rPr>
          <w:sz w:val="24"/>
        </w:rPr>
        <w:t>教授</w:t>
      </w:r>
      <w:r w:rsidRPr="00F537C9">
        <w:rPr>
          <w:rFonts w:hint="eastAsia"/>
          <w:sz w:val="24"/>
        </w:rPr>
        <w:t>分别</w:t>
      </w:r>
      <w:r w:rsidRPr="00F537C9">
        <w:rPr>
          <w:sz w:val="24"/>
        </w:rPr>
        <w:t>在</w:t>
      </w:r>
      <w:r w:rsidRPr="00F537C9">
        <w:rPr>
          <w:i/>
          <w:iCs/>
          <w:sz w:val="24"/>
        </w:rPr>
        <w:t>Nature Communication</w:t>
      </w:r>
      <w:r w:rsidRPr="00F537C9">
        <w:rPr>
          <w:sz w:val="24"/>
        </w:rPr>
        <w:t xml:space="preserve">, </w:t>
      </w:r>
      <w:r w:rsidRPr="00F537C9">
        <w:rPr>
          <w:i/>
          <w:iCs/>
          <w:sz w:val="24"/>
        </w:rPr>
        <w:t>Renewable and Sustainable Energy Reviews</w:t>
      </w:r>
      <w:r w:rsidRPr="00F537C9">
        <w:rPr>
          <w:sz w:val="24"/>
        </w:rPr>
        <w:t>等期刊发文引用或发表评述文章，</w:t>
      </w:r>
      <w:r w:rsidRPr="00F537C9">
        <w:rPr>
          <w:rFonts w:hint="eastAsia"/>
          <w:sz w:val="24"/>
        </w:rPr>
        <w:t>并给予了</w:t>
      </w:r>
      <w:r w:rsidRPr="00F537C9">
        <w:rPr>
          <w:sz w:val="24"/>
        </w:rPr>
        <w:t>高度认同。</w:t>
      </w:r>
      <w:r w:rsidRPr="00F537C9">
        <w:rPr>
          <w:rFonts w:hint="eastAsia"/>
          <w:sz w:val="24"/>
        </w:rPr>
        <w:t>同时本成果中的相关</w:t>
      </w:r>
      <w:r w:rsidRPr="00F537C9">
        <w:rPr>
          <w:sz w:val="24"/>
        </w:rPr>
        <w:t>理论</w:t>
      </w:r>
      <w:r w:rsidRPr="00F537C9">
        <w:rPr>
          <w:rFonts w:hint="eastAsia"/>
          <w:sz w:val="24"/>
        </w:rPr>
        <w:t>和评价体系还</w:t>
      </w:r>
      <w:r w:rsidRPr="00F537C9">
        <w:rPr>
          <w:sz w:val="24"/>
        </w:rPr>
        <w:t>被政府间气候变化专门委员会</w:t>
      </w:r>
      <w:r w:rsidRPr="00F537C9">
        <w:rPr>
          <w:sz w:val="24"/>
        </w:rPr>
        <w:t>(IPCC)</w:t>
      </w:r>
      <w:r w:rsidRPr="00F537C9">
        <w:rPr>
          <w:sz w:val="24"/>
        </w:rPr>
        <w:t>气候变化</w:t>
      </w:r>
      <w:proofErr w:type="gramStart"/>
      <w:r w:rsidRPr="00F537C9">
        <w:rPr>
          <w:sz w:val="24"/>
        </w:rPr>
        <w:t>下</w:t>
      </w:r>
      <w:r w:rsidRPr="00F537C9">
        <w:rPr>
          <w:rFonts w:hint="eastAsia"/>
          <w:sz w:val="24"/>
        </w:rPr>
        <w:t>全球</w:t>
      </w:r>
      <w:proofErr w:type="gramEnd"/>
      <w:r w:rsidRPr="00F537C9">
        <w:rPr>
          <w:rFonts w:hint="eastAsia"/>
          <w:sz w:val="24"/>
        </w:rPr>
        <w:t>变暖</w:t>
      </w:r>
      <w:r w:rsidRPr="00F537C9">
        <w:rPr>
          <w:rFonts w:hint="eastAsia"/>
          <w:sz w:val="24"/>
        </w:rPr>
        <w:t>1</w:t>
      </w:r>
      <w:r w:rsidRPr="00F537C9">
        <w:rPr>
          <w:sz w:val="24"/>
        </w:rPr>
        <w:t>.5</w:t>
      </w:r>
      <w:r w:rsidRPr="00F537C9">
        <w:rPr>
          <w:rFonts w:hint="eastAsia"/>
          <w:sz w:val="24"/>
        </w:rPr>
        <w:t>℃</w:t>
      </w:r>
      <w:r w:rsidRPr="00F537C9">
        <w:rPr>
          <w:sz w:val="24"/>
        </w:rPr>
        <w:t>特别报告</w:t>
      </w:r>
      <w:r w:rsidRPr="00F537C9">
        <w:rPr>
          <w:sz w:val="24"/>
        </w:rPr>
        <w:t>(Special Report on G</w:t>
      </w:r>
      <w:r w:rsidRPr="00F537C9">
        <w:rPr>
          <w:rFonts w:hint="eastAsia"/>
          <w:sz w:val="24"/>
        </w:rPr>
        <w:t>lobal</w:t>
      </w:r>
      <w:r w:rsidRPr="00F537C9">
        <w:rPr>
          <w:sz w:val="24"/>
        </w:rPr>
        <w:t xml:space="preserve"> Warming of 1.5</w:t>
      </w:r>
      <w:r w:rsidRPr="00F537C9">
        <w:rPr>
          <w:rFonts w:hint="eastAsia"/>
          <w:sz w:val="24"/>
        </w:rPr>
        <w:t>℃</w:t>
      </w:r>
      <w:r w:rsidRPr="00F537C9">
        <w:rPr>
          <w:sz w:val="24"/>
        </w:rPr>
        <w:t>)</w:t>
      </w:r>
      <w:r w:rsidRPr="00F537C9">
        <w:rPr>
          <w:sz w:val="24"/>
        </w:rPr>
        <w:t>引用。</w:t>
      </w:r>
    </w:p>
    <w:p w:rsidR="00F537C9" w:rsidRPr="00F537C9" w:rsidRDefault="00F537C9" w:rsidP="00F537C9">
      <w:pPr>
        <w:spacing w:line="360" w:lineRule="auto"/>
        <w:textAlignment w:val="baseline"/>
        <w:rPr>
          <w:rFonts w:ascii="黑体" w:eastAsia="黑体" w:hAnsi="黑体"/>
          <w:sz w:val="28"/>
          <w:szCs w:val="28"/>
        </w:rPr>
      </w:pPr>
      <w:r w:rsidRPr="00F537C9">
        <w:rPr>
          <w:rFonts w:ascii="黑体" w:eastAsia="黑体" w:hAnsi="黑体" w:hint="eastAsia"/>
          <w:sz w:val="28"/>
          <w:szCs w:val="28"/>
        </w:rPr>
        <w:t>三、主要完成人情况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924"/>
        <w:gridCol w:w="2101"/>
        <w:gridCol w:w="1161"/>
        <w:gridCol w:w="1199"/>
        <w:gridCol w:w="2865"/>
      </w:tblGrid>
      <w:tr w:rsidR="00F537C9" w:rsidRPr="00F537C9" w:rsidTr="00D97C32">
        <w:trPr>
          <w:trHeight w:val="567"/>
          <w:tblHeader/>
        </w:trPr>
        <w:tc>
          <w:tcPr>
            <w:tcW w:w="418" w:type="pct"/>
            <w:vAlign w:val="center"/>
          </w:tcPr>
          <w:p w:rsidR="00F537C9" w:rsidRPr="00F537C9" w:rsidRDefault="00F537C9" w:rsidP="00F537C9">
            <w:pPr>
              <w:adjustRightInd w:val="0"/>
              <w:snapToGrid w:val="0"/>
              <w:jc w:val="center"/>
              <w:rPr>
                <w:rFonts w:ascii="等线" w:eastAsia="等线" w:hAnsi="等线"/>
                <w:b/>
                <w:szCs w:val="21"/>
              </w:rPr>
            </w:pPr>
            <w:r w:rsidRPr="00F537C9">
              <w:rPr>
                <w:rFonts w:ascii="等线" w:eastAsia="等线" w:hAnsi="等线" w:hint="eastAsia"/>
                <w:b/>
                <w:szCs w:val="21"/>
              </w:rPr>
              <w:t>序号</w:t>
            </w:r>
          </w:p>
        </w:tc>
        <w:tc>
          <w:tcPr>
            <w:tcW w:w="513" w:type="pct"/>
            <w:vAlign w:val="center"/>
          </w:tcPr>
          <w:p w:rsidR="00F537C9" w:rsidRPr="00F537C9" w:rsidRDefault="00F537C9" w:rsidP="00F537C9">
            <w:pPr>
              <w:adjustRightInd w:val="0"/>
              <w:snapToGrid w:val="0"/>
              <w:jc w:val="center"/>
              <w:rPr>
                <w:rFonts w:ascii="等线" w:eastAsia="等线" w:hAnsi="等线"/>
                <w:b/>
                <w:szCs w:val="21"/>
              </w:rPr>
            </w:pPr>
            <w:r w:rsidRPr="00F537C9">
              <w:rPr>
                <w:rFonts w:ascii="等线" w:eastAsia="等线" w:hAnsi="等线"/>
                <w:b/>
                <w:szCs w:val="21"/>
              </w:rPr>
              <w:t>姓名</w:t>
            </w:r>
          </w:p>
        </w:tc>
        <w:tc>
          <w:tcPr>
            <w:tcW w:w="1167" w:type="pct"/>
            <w:vAlign w:val="center"/>
          </w:tcPr>
          <w:p w:rsidR="00F537C9" w:rsidRPr="00F537C9" w:rsidRDefault="00F537C9" w:rsidP="00F537C9">
            <w:pPr>
              <w:adjustRightInd w:val="0"/>
              <w:snapToGrid w:val="0"/>
              <w:jc w:val="center"/>
              <w:rPr>
                <w:rFonts w:ascii="等线" w:eastAsia="等线" w:hAnsi="等线"/>
                <w:b/>
                <w:szCs w:val="21"/>
              </w:rPr>
            </w:pPr>
            <w:r w:rsidRPr="00F537C9">
              <w:rPr>
                <w:rFonts w:ascii="等线" w:eastAsia="等线" w:hAnsi="等线" w:hint="eastAsia"/>
                <w:b/>
                <w:szCs w:val="21"/>
              </w:rPr>
              <w:t>单位</w:t>
            </w:r>
          </w:p>
        </w:tc>
        <w:tc>
          <w:tcPr>
            <w:tcW w:w="645" w:type="pct"/>
            <w:vAlign w:val="center"/>
          </w:tcPr>
          <w:p w:rsidR="00F537C9" w:rsidRPr="00F537C9" w:rsidRDefault="00F537C9" w:rsidP="00F537C9">
            <w:pPr>
              <w:adjustRightInd w:val="0"/>
              <w:snapToGrid w:val="0"/>
              <w:jc w:val="center"/>
              <w:rPr>
                <w:rFonts w:ascii="等线" w:eastAsia="等线" w:hAnsi="等线"/>
                <w:b/>
                <w:szCs w:val="21"/>
              </w:rPr>
            </w:pPr>
            <w:r w:rsidRPr="00F537C9">
              <w:rPr>
                <w:rFonts w:ascii="等线" w:eastAsia="等线" w:hAnsi="等线" w:hint="eastAsia"/>
                <w:b/>
                <w:szCs w:val="21"/>
              </w:rPr>
              <w:t>职称</w:t>
            </w:r>
          </w:p>
        </w:tc>
        <w:tc>
          <w:tcPr>
            <w:tcW w:w="666" w:type="pct"/>
            <w:vAlign w:val="center"/>
          </w:tcPr>
          <w:p w:rsidR="00F537C9" w:rsidRPr="00F537C9" w:rsidRDefault="00F537C9" w:rsidP="00F537C9">
            <w:pPr>
              <w:adjustRightInd w:val="0"/>
              <w:snapToGrid w:val="0"/>
              <w:jc w:val="center"/>
              <w:rPr>
                <w:rFonts w:ascii="等线" w:eastAsia="等线" w:hAnsi="等线"/>
                <w:b/>
                <w:szCs w:val="21"/>
              </w:rPr>
            </w:pPr>
            <w:r w:rsidRPr="00F537C9">
              <w:rPr>
                <w:rFonts w:ascii="等线" w:eastAsia="等线" w:hAnsi="等线" w:hint="eastAsia"/>
                <w:b/>
                <w:szCs w:val="21"/>
              </w:rPr>
              <w:t>职务</w:t>
            </w:r>
          </w:p>
        </w:tc>
        <w:tc>
          <w:tcPr>
            <w:tcW w:w="1591" w:type="pct"/>
            <w:vAlign w:val="center"/>
          </w:tcPr>
          <w:p w:rsidR="00F537C9" w:rsidRPr="00F537C9" w:rsidRDefault="00F537C9" w:rsidP="00F537C9">
            <w:pPr>
              <w:adjustRightInd w:val="0"/>
              <w:snapToGrid w:val="0"/>
              <w:jc w:val="center"/>
              <w:rPr>
                <w:rFonts w:ascii="等线" w:eastAsia="等线" w:hAnsi="等线"/>
                <w:b/>
                <w:szCs w:val="21"/>
              </w:rPr>
            </w:pPr>
            <w:r w:rsidRPr="00F537C9">
              <w:rPr>
                <w:rFonts w:ascii="等线" w:eastAsia="等线" w:hAnsi="等线"/>
                <w:b/>
                <w:szCs w:val="21"/>
              </w:rPr>
              <w:t>对项目</w:t>
            </w:r>
            <w:r w:rsidRPr="00F537C9">
              <w:rPr>
                <w:rFonts w:ascii="等线" w:eastAsia="等线" w:hAnsi="等线" w:hint="eastAsia"/>
                <w:b/>
                <w:szCs w:val="21"/>
              </w:rPr>
              <w:t>的主要</w:t>
            </w:r>
            <w:r w:rsidRPr="00F537C9">
              <w:rPr>
                <w:rFonts w:ascii="等线" w:eastAsia="等线" w:hAnsi="等线"/>
                <w:b/>
                <w:szCs w:val="21"/>
              </w:rPr>
              <w:t>技术贡献</w:t>
            </w:r>
          </w:p>
        </w:tc>
      </w:tr>
      <w:tr w:rsidR="00F537C9" w:rsidRPr="00F537C9" w:rsidTr="00D97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1</w:t>
            </w:r>
          </w:p>
        </w:tc>
        <w:tc>
          <w:tcPr>
            <w:tcW w:w="513"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tabs>
                <w:tab w:val="left" w:pos="5220"/>
              </w:tabs>
              <w:adjustRightInd w:val="0"/>
              <w:snapToGrid w:val="0"/>
              <w:rPr>
                <w:rFonts w:ascii="宋体" w:hAnsi="宋体"/>
                <w:szCs w:val="21"/>
              </w:rPr>
            </w:pPr>
            <w:r w:rsidRPr="00F537C9">
              <w:rPr>
                <w:rFonts w:ascii="宋体" w:hAnsi="宋体" w:hint="eastAsia"/>
                <w:szCs w:val="21"/>
              </w:rPr>
              <w:t>刘伟国</w:t>
            </w:r>
          </w:p>
        </w:tc>
        <w:tc>
          <w:tcPr>
            <w:tcW w:w="1167"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副研究员</w:t>
            </w:r>
          </w:p>
        </w:tc>
        <w:tc>
          <w:tcPr>
            <w:tcW w:w="666"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无</w:t>
            </w:r>
          </w:p>
        </w:tc>
        <w:tc>
          <w:tcPr>
            <w:tcW w:w="1591"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提出了符合生物质能</w:t>
            </w:r>
            <w:proofErr w:type="gramStart"/>
            <w:r w:rsidRPr="00F537C9">
              <w:rPr>
                <w:rFonts w:ascii="宋体" w:hAnsi="宋体" w:hint="eastAsia"/>
                <w:szCs w:val="21"/>
              </w:rPr>
              <w:t>源特点</w:t>
            </w:r>
            <w:proofErr w:type="gramEnd"/>
            <w:r w:rsidRPr="00F537C9">
              <w:rPr>
                <w:rFonts w:ascii="宋体" w:hAnsi="宋体" w:hint="eastAsia"/>
                <w:szCs w:val="21"/>
              </w:rPr>
              <w:t>的碳排放核算理论，整合乐生态系统碳动态模型、大气碳循环模型，生命周期分析模型，构建了</w:t>
            </w:r>
            <w:proofErr w:type="gramStart"/>
            <w:r w:rsidRPr="00F537C9">
              <w:rPr>
                <w:rFonts w:ascii="宋体" w:hAnsi="宋体" w:hint="eastAsia"/>
                <w:szCs w:val="21"/>
              </w:rPr>
              <w:t>生物质能源碳排放</w:t>
            </w:r>
            <w:proofErr w:type="gramEnd"/>
            <w:r w:rsidRPr="00F537C9">
              <w:rPr>
                <w:rFonts w:ascii="宋体" w:hAnsi="宋体" w:hint="eastAsia"/>
                <w:szCs w:val="21"/>
              </w:rPr>
              <w:t>核算体系，核算了多种生物质能源的碳排放。</w:t>
            </w:r>
          </w:p>
        </w:tc>
      </w:tr>
      <w:tr w:rsidR="00F537C9" w:rsidRPr="00F537C9" w:rsidTr="00D97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2</w:t>
            </w:r>
          </w:p>
        </w:tc>
        <w:tc>
          <w:tcPr>
            <w:tcW w:w="513"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tabs>
                <w:tab w:val="left" w:pos="5220"/>
                <w:tab w:val="left" w:pos="7380"/>
              </w:tabs>
              <w:adjustRightInd w:val="0"/>
              <w:snapToGrid w:val="0"/>
              <w:rPr>
                <w:rFonts w:ascii="宋体" w:hAnsi="宋体"/>
                <w:szCs w:val="21"/>
              </w:rPr>
            </w:pPr>
            <w:r w:rsidRPr="00F537C9">
              <w:rPr>
                <w:rFonts w:ascii="宋体" w:hAnsi="宋体" w:hint="eastAsia"/>
                <w:szCs w:val="21"/>
              </w:rPr>
              <w:t>徐俊明</w:t>
            </w:r>
          </w:p>
        </w:tc>
        <w:tc>
          <w:tcPr>
            <w:tcW w:w="1167"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中国林业科学研究院林产化学工业研</w:t>
            </w:r>
            <w:r w:rsidRPr="00F537C9">
              <w:rPr>
                <w:rFonts w:ascii="宋体" w:hAnsi="宋体" w:hint="eastAsia"/>
                <w:szCs w:val="21"/>
              </w:rPr>
              <w:lastRenderedPageBreak/>
              <w:t>究所</w:t>
            </w:r>
          </w:p>
        </w:tc>
        <w:tc>
          <w:tcPr>
            <w:tcW w:w="645"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lastRenderedPageBreak/>
              <w:t>研究员</w:t>
            </w:r>
          </w:p>
        </w:tc>
        <w:tc>
          <w:tcPr>
            <w:tcW w:w="666"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副所长</w:t>
            </w:r>
          </w:p>
        </w:tc>
        <w:tc>
          <w:tcPr>
            <w:tcW w:w="1591"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参与完成了</w:t>
            </w:r>
            <w:proofErr w:type="gramStart"/>
            <w:r w:rsidRPr="00F537C9">
              <w:rPr>
                <w:rFonts w:ascii="宋体" w:hAnsi="宋体" w:hint="eastAsia"/>
                <w:szCs w:val="21"/>
              </w:rPr>
              <w:t>生物质能源碳排放</w:t>
            </w:r>
            <w:proofErr w:type="gramEnd"/>
            <w:r w:rsidRPr="00F537C9">
              <w:rPr>
                <w:rFonts w:ascii="宋体" w:hAnsi="宋体" w:hint="eastAsia"/>
                <w:szCs w:val="21"/>
              </w:rPr>
              <w:t>核算理论，负责核算体系应</w:t>
            </w:r>
            <w:r w:rsidRPr="00F537C9">
              <w:rPr>
                <w:rFonts w:ascii="宋体" w:hAnsi="宋体" w:hint="eastAsia"/>
                <w:szCs w:val="21"/>
              </w:rPr>
              <w:lastRenderedPageBreak/>
              <w:t>用过程中生物质转化关键化学过程的梳理，以及物料与能源消耗的估算。</w:t>
            </w:r>
          </w:p>
        </w:tc>
      </w:tr>
      <w:tr w:rsidR="00F537C9" w:rsidRPr="00F537C9" w:rsidTr="00D97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lastRenderedPageBreak/>
              <w:t>3</w:t>
            </w:r>
          </w:p>
        </w:tc>
        <w:tc>
          <w:tcPr>
            <w:tcW w:w="513"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王奎</w:t>
            </w:r>
          </w:p>
        </w:tc>
        <w:tc>
          <w:tcPr>
            <w:tcW w:w="1167"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中国林业科学研究院林产化学工业研究所</w:t>
            </w:r>
          </w:p>
        </w:tc>
        <w:tc>
          <w:tcPr>
            <w:tcW w:w="645"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研究员</w:t>
            </w:r>
          </w:p>
        </w:tc>
        <w:tc>
          <w:tcPr>
            <w:tcW w:w="666"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szCs w:val="21"/>
              </w:rPr>
              <w:t>生物质能源化学研究室主任</w:t>
            </w:r>
          </w:p>
        </w:tc>
        <w:tc>
          <w:tcPr>
            <w:tcW w:w="1591"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参与了核算体系应用过程中生物质转化关键化学过程的梳理及其物料与能源消耗的估算。</w:t>
            </w:r>
          </w:p>
        </w:tc>
      </w:tr>
      <w:tr w:rsidR="00F537C9" w:rsidRPr="00F537C9" w:rsidTr="00D97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4</w:t>
            </w:r>
          </w:p>
        </w:tc>
        <w:tc>
          <w:tcPr>
            <w:tcW w:w="513"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李强</w:t>
            </w:r>
          </w:p>
        </w:tc>
        <w:tc>
          <w:tcPr>
            <w:tcW w:w="1167"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教授</w:t>
            </w:r>
          </w:p>
        </w:tc>
        <w:tc>
          <w:tcPr>
            <w:tcW w:w="666"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生态预测与全球变化研究中心主任</w:t>
            </w:r>
          </w:p>
        </w:tc>
        <w:tc>
          <w:tcPr>
            <w:tcW w:w="1591"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评估生物质储量，协助改进与完善</w:t>
            </w:r>
            <w:proofErr w:type="gramStart"/>
            <w:r w:rsidRPr="00F537C9">
              <w:rPr>
                <w:rFonts w:ascii="宋体" w:hAnsi="宋体" w:hint="eastAsia"/>
                <w:szCs w:val="21"/>
              </w:rPr>
              <w:t>生物质能源碳排放</w:t>
            </w:r>
            <w:proofErr w:type="gramEnd"/>
            <w:r w:rsidRPr="00F537C9">
              <w:rPr>
                <w:rFonts w:ascii="宋体" w:hAnsi="宋体" w:hint="eastAsia"/>
                <w:szCs w:val="21"/>
              </w:rPr>
              <w:t>核算理论。</w:t>
            </w:r>
          </w:p>
        </w:tc>
      </w:tr>
      <w:tr w:rsidR="00F537C9" w:rsidRPr="00F537C9" w:rsidTr="00D97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5</w:t>
            </w:r>
          </w:p>
        </w:tc>
        <w:tc>
          <w:tcPr>
            <w:tcW w:w="513"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闫琰</w:t>
            </w:r>
          </w:p>
        </w:tc>
        <w:tc>
          <w:tcPr>
            <w:tcW w:w="1167"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副教授</w:t>
            </w:r>
          </w:p>
        </w:tc>
        <w:tc>
          <w:tcPr>
            <w:tcW w:w="666"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无</w:t>
            </w:r>
          </w:p>
        </w:tc>
        <w:tc>
          <w:tcPr>
            <w:tcW w:w="1591"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构建了整合大气碳循环模型与生命周期评估模型的评估框架，提出了未来碳排放的核算方法。</w:t>
            </w:r>
          </w:p>
        </w:tc>
      </w:tr>
      <w:tr w:rsidR="00F537C9" w:rsidRPr="00F537C9" w:rsidTr="00D97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6</w:t>
            </w:r>
          </w:p>
        </w:tc>
        <w:tc>
          <w:tcPr>
            <w:tcW w:w="513"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郝红科</w:t>
            </w:r>
          </w:p>
        </w:tc>
        <w:tc>
          <w:tcPr>
            <w:tcW w:w="1167"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副教授</w:t>
            </w:r>
          </w:p>
        </w:tc>
        <w:tc>
          <w:tcPr>
            <w:tcW w:w="666"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无</w:t>
            </w:r>
          </w:p>
        </w:tc>
        <w:tc>
          <w:tcPr>
            <w:tcW w:w="1591"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结合生命周期评估与生态系统碳动态、大气碳循环模型的整合方法，改进了</w:t>
            </w:r>
            <w:proofErr w:type="gramStart"/>
            <w:r w:rsidRPr="00F537C9">
              <w:rPr>
                <w:rFonts w:ascii="宋体" w:hAnsi="宋体" w:hint="eastAsia"/>
                <w:szCs w:val="21"/>
              </w:rPr>
              <w:t>生物质能源碳排放</w:t>
            </w:r>
            <w:proofErr w:type="gramEnd"/>
            <w:r w:rsidRPr="00F537C9">
              <w:rPr>
                <w:rFonts w:ascii="宋体" w:hAnsi="宋体" w:hint="eastAsia"/>
                <w:szCs w:val="21"/>
              </w:rPr>
              <w:t>核算体系 。</w:t>
            </w:r>
          </w:p>
        </w:tc>
      </w:tr>
      <w:tr w:rsidR="00F537C9" w:rsidRPr="00F537C9" w:rsidTr="00D97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7</w:t>
            </w:r>
          </w:p>
        </w:tc>
        <w:tc>
          <w:tcPr>
            <w:tcW w:w="513"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李卫忠</w:t>
            </w:r>
          </w:p>
        </w:tc>
        <w:tc>
          <w:tcPr>
            <w:tcW w:w="1167"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教授</w:t>
            </w:r>
          </w:p>
        </w:tc>
        <w:tc>
          <w:tcPr>
            <w:tcW w:w="666"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无</w:t>
            </w:r>
          </w:p>
        </w:tc>
        <w:tc>
          <w:tcPr>
            <w:tcW w:w="1591"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参与生物质储量评估与生物质分解的模型模拟。</w:t>
            </w:r>
          </w:p>
        </w:tc>
      </w:tr>
      <w:tr w:rsidR="00F537C9" w:rsidRPr="00F537C9" w:rsidTr="00D97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8</w:t>
            </w:r>
          </w:p>
        </w:tc>
        <w:tc>
          <w:tcPr>
            <w:tcW w:w="513"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张寒</w:t>
            </w:r>
          </w:p>
        </w:tc>
        <w:tc>
          <w:tcPr>
            <w:tcW w:w="1167"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教授</w:t>
            </w:r>
          </w:p>
        </w:tc>
        <w:tc>
          <w:tcPr>
            <w:tcW w:w="666"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经济与管理学院副院长</w:t>
            </w:r>
          </w:p>
        </w:tc>
        <w:tc>
          <w:tcPr>
            <w:tcW w:w="1591" w:type="pct"/>
            <w:tcBorders>
              <w:top w:val="single" w:sz="4" w:space="0" w:color="auto"/>
              <w:left w:val="single" w:sz="4" w:space="0" w:color="auto"/>
              <w:bottom w:val="single" w:sz="4" w:space="0" w:color="auto"/>
              <w:right w:val="single" w:sz="4" w:space="0" w:color="auto"/>
            </w:tcBorders>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参与生物质储量评估和生物质分解的模型模拟。</w:t>
            </w:r>
          </w:p>
        </w:tc>
      </w:tr>
    </w:tbl>
    <w:p w:rsidR="00F537C9" w:rsidRPr="00F537C9" w:rsidRDefault="00F537C9" w:rsidP="00F537C9">
      <w:pPr>
        <w:spacing w:line="360" w:lineRule="auto"/>
        <w:textAlignment w:val="baseline"/>
        <w:rPr>
          <w:rFonts w:ascii="黑体" w:eastAsia="黑体" w:hAnsi="黑体"/>
          <w:sz w:val="28"/>
          <w:szCs w:val="28"/>
        </w:rPr>
      </w:pPr>
      <w:r w:rsidRPr="00F537C9">
        <w:rPr>
          <w:rFonts w:ascii="黑体" w:eastAsia="黑体" w:hAnsi="黑体" w:hint="eastAsia"/>
          <w:sz w:val="28"/>
          <w:szCs w:val="28"/>
        </w:rPr>
        <w:t>四、主要完成单位情况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419"/>
        <w:gridCol w:w="3933"/>
      </w:tblGrid>
      <w:tr w:rsidR="00F537C9" w:rsidRPr="00F537C9" w:rsidTr="00D97C32">
        <w:trPr>
          <w:trHeight w:val="567"/>
        </w:trPr>
        <w:tc>
          <w:tcPr>
            <w:tcW w:w="2028" w:type="pct"/>
            <w:vAlign w:val="center"/>
          </w:tcPr>
          <w:p w:rsidR="00F537C9" w:rsidRPr="00F537C9" w:rsidRDefault="00F537C9" w:rsidP="00F537C9">
            <w:pPr>
              <w:adjustRightInd w:val="0"/>
              <w:snapToGrid w:val="0"/>
              <w:jc w:val="center"/>
              <w:rPr>
                <w:b/>
                <w:szCs w:val="21"/>
              </w:rPr>
            </w:pPr>
            <w:r w:rsidRPr="00F537C9">
              <w:rPr>
                <w:rFonts w:hint="eastAsia"/>
                <w:b/>
                <w:szCs w:val="21"/>
              </w:rPr>
              <w:t>单位名称</w:t>
            </w:r>
          </w:p>
        </w:tc>
        <w:tc>
          <w:tcPr>
            <w:tcW w:w="788" w:type="pct"/>
            <w:vAlign w:val="center"/>
          </w:tcPr>
          <w:p w:rsidR="00F537C9" w:rsidRPr="00F537C9" w:rsidRDefault="00F537C9" w:rsidP="00F537C9">
            <w:pPr>
              <w:adjustRightInd w:val="0"/>
              <w:snapToGrid w:val="0"/>
              <w:jc w:val="center"/>
              <w:rPr>
                <w:b/>
                <w:szCs w:val="21"/>
              </w:rPr>
            </w:pPr>
            <w:r w:rsidRPr="00F537C9">
              <w:rPr>
                <w:rFonts w:hint="eastAsia"/>
                <w:b/>
                <w:szCs w:val="21"/>
              </w:rPr>
              <w:t>排名</w:t>
            </w:r>
          </w:p>
        </w:tc>
        <w:tc>
          <w:tcPr>
            <w:tcW w:w="2184" w:type="pct"/>
            <w:vAlign w:val="center"/>
          </w:tcPr>
          <w:p w:rsidR="00F537C9" w:rsidRPr="00F537C9" w:rsidRDefault="00F537C9" w:rsidP="00F537C9">
            <w:pPr>
              <w:adjustRightInd w:val="0"/>
              <w:snapToGrid w:val="0"/>
              <w:jc w:val="center"/>
              <w:rPr>
                <w:b/>
                <w:szCs w:val="21"/>
              </w:rPr>
            </w:pPr>
            <w:r w:rsidRPr="00F537C9">
              <w:rPr>
                <w:rFonts w:hint="eastAsia"/>
                <w:b/>
                <w:szCs w:val="21"/>
              </w:rPr>
              <w:t>主要贡献</w:t>
            </w:r>
          </w:p>
        </w:tc>
      </w:tr>
      <w:tr w:rsidR="00F537C9" w:rsidRPr="00F537C9" w:rsidTr="00D97C32">
        <w:trPr>
          <w:trHeight w:val="567"/>
        </w:trPr>
        <w:tc>
          <w:tcPr>
            <w:tcW w:w="2028" w:type="pct"/>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西北农林科技大学</w:t>
            </w:r>
          </w:p>
        </w:tc>
        <w:tc>
          <w:tcPr>
            <w:tcW w:w="788" w:type="pct"/>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1</w:t>
            </w:r>
          </w:p>
        </w:tc>
        <w:tc>
          <w:tcPr>
            <w:tcW w:w="2184" w:type="pct"/>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作为项目的负责单位，主要贡献如下：</w:t>
            </w:r>
          </w:p>
          <w:p w:rsidR="00F537C9" w:rsidRPr="00F537C9" w:rsidRDefault="00F537C9" w:rsidP="00F537C9">
            <w:pPr>
              <w:adjustRightInd w:val="0"/>
              <w:snapToGrid w:val="0"/>
              <w:rPr>
                <w:rFonts w:ascii="宋体" w:hAnsi="宋体"/>
                <w:szCs w:val="21"/>
              </w:rPr>
            </w:pPr>
            <w:r w:rsidRPr="00F537C9">
              <w:rPr>
                <w:rFonts w:ascii="宋体" w:hAnsi="宋体" w:hint="eastAsia"/>
                <w:szCs w:val="21"/>
              </w:rPr>
              <w:t>依据生物质能源低碳、可持续的特点，开发</w:t>
            </w:r>
            <w:proofErr w:type="gramStart"/>
            <w:r w:rsidRPr="00F537C9">
              <w:rPr>
                <w:rFonts w:ascii="宋体" w:hAnsi="宋体" w:hint="eastAsia"/>
                <w:szCs w:val="21"/>
              </w:rPr>
              <w:t>生物质能源碳排放</w:t>
            </w:r>
            <w:proofErr w:type="gramEnd"/>
            <w:r w:rsidRPr="00F537C9">
              <w:rPr>
                <w:rFonts w:ascii="宋体" w:hAnsi="宋体" w:hint="eastAsia"/>
                <w:szCs w:val="21"/>
              </w:rPr>
              <w:t>核算的理论体系；</w:t>
            </w:r>
          </w:p>
          <w:p w:rsidR="00F537C9" w:rsidRPr="00F537C9" w:rsidRDefault="00F537C9" w:rsidP="00F537C9">
            <w:pPr>
              <w:adjustRightInd w:val="0"/>
              <w:snapToGrid w:val="0"/>
              <w:rPr>
                <w:rFonts w:ascii="宋体" w:hAnsi="宋体"/>
                <w:szCs w:val="21"/>
              </w:rPr>
            </w:pPr>
            <w:r w:rsidRPr="00F537C9">
              <w:rPr>
                <w:rFonts w:ascii="宋体" w:hAnsi="宋体" w:hint="eastAsia"/>
                <w:szCs w:val="21"/>
              </w:rPr>
              <w:t>整合生命周期评估模型、生态系统碳动态模型、大气碳循环模型，构建和完善</w:t>
            </w:r>
            <w:proofErr w:type="gramStart"/>
            <w:r w:rsidRPr="00F537C9">
              <w:rPr>
                <w:rFonts w:ascii="宋体" w:hAnsi="宋体" w:hint="eastAsia"/>
                <w:szCs w:val="21"/>
              </w:rPr>
              <w:t>生物质能源碳排放</w:t>
            </w:r>
            <w:proofErr w:type="gramEnd"/>
            <w:r w:rsidRPr="00F537C9">
              <w:rPr>
                <w:rFonts w:ascii="宋体" w:hAnsi="宋体" w:hint="eastAsia"/>
                <w:szCs w:val="21"/>
              </w:rPr>
              <w:t>核算体系；</w:t>
            </w:r>
          </w:p>
          <w:p w:rsidR="00F537C9" w:rsidRPr="00F537C9" w:rsidRDefault="00F537C9" w:rsidP="00F537C9">
            <w:pPr>
              <w:adjustRightInd w:val="0"/>
              <w:snapToGrid w:val="0"/>
              <w:rPr>
                <w:rFonts w:ascii="宋体" w:hAnsi="宋体"/>
                <w:szCs w:val="21"/>
              </w:rPr>
            </w:pPr>
            <w:r w:rsidRPr="00F537C9">
              <w:rPr>
                <w:rFonts w:ascii="宋体" w:hAnsi="宋体" w:hint="eastAsia"/>
                <w:szCs w:val="21"/>
              </w:rPr>
              <w:t>应用该核算体系，开展针对陕西、全国，乃至全球的不同生物质能源产品类型的碳排放核算。</w:t>
            </w:r>
          </w:p>
        </w:tc>
      </w:tr>
      <w:tr w:rsidR="00F537C9" w:rsidRPr="00F537C9" w:rsidTr="00D97C32">
        <w:trPr>
          <w:trHeight w:val="567"/>
        </w:trPr>
        <w:tc>
          <w:tcPr>
            <w:tcW w:w="2028" w:type="pct"/>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中国林业科学研究院林产化学工业研究所</w:t>
            </w:r>
          </w:p>
        </w:tc>
        <w:tc>
          <w:tcPr>
            <w:tcW w:w="788" w:type="pct"/>
            <w:vAlign w:val="center"/>
          </w:tcPr>
          <w:p w:rsidR="00F537C9" w:rsidRPr="00F537C9" w:rsidRDefault="00F537C9" w:rsidP="00F537C9">
            <w:pPr>
              <w:adjustRightInd w:val="0"/>
              <w:snapToGrid w:val="0"/>
              <w:rPr>
                <w:rFonts w:ascii="宋体" w:hAnsi="宋体"/>
                <w:szCs w:val="21"/>
              </w:rPr>
            </w:pPr>
            <w:r w:rsidRPr="00F537C9">
              <w:rPr>
                <w:rFonts w:ascii="宋体" w:hAnsi="宋体"/>
                <w:szCs w:val="21"/>
              </w:rPr>
              <w:t>2</w:t>
            </w:r>
          </w:p>
        </w:tc>
        <w:tc>
          <w:tcPr>
            <w:tcW w:w="2184" w:type="pct"/>
            <w:vAlign w:val="center"/>
          </w:tcPr>
          <w:p w:rsidR="00F537C9" w:rsidRPr="00F537C9" w:rsidRDefault="00F537C9" w:rsidP="00F537C9">
            <w:pPr>
              <w:adjustRightInd w:val="0"/>
              <w:snapToGrid w:val="0"/>
              <w:rPr>
                <w:rFonts w:ascii="宋体" w:hAnsi="宋体"/>
                <w:szCs w:val="21"/>
              </w:rPr>
            </w:pPr>
            <w:r w:rsidRPr="00F537C9">
              <w:rPr>
                <w:rFonts w:ascii="宋体" w:hAnsi="宋体" w:hint="eastAsia"/>
                <w:szCs w:val="21"/>
              </w:rPr>
              <w:t>参与</w:t>
            </w:r>
            <w:proofErr w:type="gramStart"/>
            <w:r w:rsidRPr="00F537C9">
              <w:rPr>
                <w:rFonts w:ascii="宋体" w:hAnsi="宋体" w:hint="eastAsia"/>
                <w:szCs w:val="21"/>
              </w:rPr>
              <w:t>生物质能源碳排放</w:t>
            </w:r>
            <w:proofErr w:type="gramEnd"/>
            <w:r w:rsidRPr="00F537C9">
              <w:rPr>
                <w:rFonts w:ascii="宋体" w:hAnsi="宋体" w:hint="eastAsia"/>
                <w:szCs w:val="21"/>
              </w:rPr>
              <w:t>核算理论体系的开发；</w:t>
            </w:r>
          </w:p>
          <w:p w:rsidR="00F537C9" w:rsidRPr="00F537C9" w:rsidRDefault="00F537C9" w:rsidP="00F537C9">
            <w:pPr>
              <w:adjustRightInd w:val="0"/>
              <w:snapToGrid w:val="0"/>
              <w:rPr>
                <w:rFonts w:ascii="宋体" w:hAnsi="宋体"/>
                <w:szCs w:val="21"/>
              </w:rPr>
            </w:pPr>
            <w:r w:rsidRPr="00F537C9">
              <w:rPr>
                <w:rFonts w:ascii="宋体" w:hAnsi="宋体" w:hint="eastAsia"/>
                <w:szCs w:val="21"/>
              </w:rPr>
              <w:t>在评估体系应用过程中，负责生物质转化关键化学过程的梳理及其物料与能源消耗的估算。</w:t>
            </w:r>
          </w:p>
        </w:tc>
      </w:tr>
    </w:tbl>
    <w:p w:rsidR="009045B2" w:rsidRPr="00F537C9" w:rsidRDefault="009045B2" w:rsidP="009045B2">
      <w:pPr>
        <w:pStyle w:val="a4"/>
        <w:ind w:firstLineChars="0" w:firstLine="0"/>
        <w:jc w:val="left"/>
        <w:rPr>
          <w:rFonts w:ascii="黑体" w:eastAsia="黑体" w:hAnsi="黑体" w:cstheme="minorEastAsia"/>
          <w:sz w:val="32"/>
          <w:szCs w:val="32"/>
        </w:rPr>
      </w:pPr>
      <w:bookmarkStart w:id="2" w:name="_GoBack"/>
      <w:bookmarkEnd w:id="2"/>
    </w:p>
    <w:sectPr w:rsidR="009045B2" w:rsidRPr="00F537C9">
      <w:footerReference w:type="default" r:id="rId9"/>
      <w:pgSz w:w="11906" w:h="16838"/>
      <w:pgMar w:top="1701" w:right="1531"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DC7" w:rsidRDefault="00CF7DC7">
      <w:r>
        <w:separator/>
      </w:r>
    </w:p>
  </w:endnote>
  <w:endnote w:type="continuationSeparator" w:id="0">
    <w:p w:rsidR="00CF7DC7" w:rsidRDefault="00CF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8972"/>
      <w:docPartObj>
        <w:docPartGallery w:val="Page Numbers (Bottom of Page)"/>
        <w:docPartUnique/>
      </w:docPartObj>
    </w:sdtPr>
    <w:sdtEndPr/>
    <w:sdtContent>
      <w:p w:rsidR="009045B2" w:rsidRDefault="009045B2">
        <w:pPr>
          <w:pStyle w:val="a7"/>
          <w:jc w:val="center"/>
        </w:pPr>
        <w:r>
          <w:fldChar w:fldCharType="begin"/>
        </w:r>
        <w:r>
          <w:instrText xml:space="preserve"> PAGE   \* MERGEFORMAT </w:instrText>
        </w:r>
        <w:r>
          <w:fldChar w:fldCharType="separate"/>
        </w:r>
        <w:r w:rsidR="00F537C9" w:rsidRPr="00F537C9">
          <w:rPr>
            <w:noProof/>
            <w:lang w:val="zh-CN"/>
          </w:rPr>
          <w:t>5</w:t>
        </w:r>
        <w:r>
          <w:rPr>
            <w:noProof/>
            <w:lang w:val="zh-CN"/>
          </w:rPr>
          <w:fldChar w:fldCharType="end"/>
        </w:r>
      </w:p>
    </w:sdtContent>
  </w:sdt>
  <w:p w:rsidR="009045B2" w:rsidRDefault="009045B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6259"/>
    </w:sdtPr>
    <w:sdtEndPr/>
    <w:sdtContent>
      <w:p w:rsidR="002A5789" w:rsidRDefault="00545B40">
        <w:pPr>
          <w:pStyle w:val="a7"/>
          <w:jc w:val="center"/>
        </w:pPr>
        <w:r>
          <w:fldChar w:fldCharType="begin"/>
        </w:r>
        <w:r>
          <w:instrText xml:space="preserve"> PAGE   \* MERGEFORMAT </w:instrText>
        </w:r>
        <w:r>
          <w:fldChar w:fldCharType="separate"/>
        </w:r>
        <w:r w:rsidR="00F537C9" w:rsidRPr="00F537C9">
          <w:rPr>
            <w:noProof/>
            <w:lang w:val="zh-CN"/>
          </w:rPr>
          <w:t>6</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DC7" w:rsidRDefault="00CF7DC7">
      <w:r>
        <w:separator/>
      </w:r>
    </w:p>
  </w:footnote>
  <w:footnote w:type="continuationSeparator" w:id="0">
    <w:p w:rsidR="00CF7DC7" w:rsidRDefault="00CF7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22B7A"/>
    <w:multiLevelType w:val="singleLevel"/>
    <w:tmpl w:val="80722B7A"/>
    <w:lvl w:ilvl="0">
      <w:start w:val="1"/>
      <w:numFmt w:val="decimal"/>
      <w:lvlText w:val="%1."/>
      <w:lvlJc w:val="left"/>
      <w:pPr>
        <w:tabs>
          <w:tab w:val="left" w:pos="312"/>
        </w:tabs>
      </w:pPr>
    </w:lvl>
  </w:abstractNum>
  <w:abstractNum w:abstractNumId="1">
    <w:nsid w:val="88B5EE29"/>
    <w:multiLevelType w:val="singleLevel"/>
    <w:tmpl w:val="88B5EE29"/>
    <w:lvl w:ilvl="0">
      <w:start w:val="1"/>
      <w:numFmt w:val="decimal"/>
      <w:lvlText w:val="%1."/>
      <w:lvlJc w:val="left"/>
      <w:pPr>
        <w:tabs>
          <w:tab w:val="left" w:pos="312"/>
        </w:tabs>
      </w:pPr>
    </w:lvl>
  </w:abstractNum>
  <w:abstractNum w:abstractNumId="2">
    <w:nsid w:val="8CA918AB"/>
    <w:multiLevelType w:val="singleLevel"/>
    <w:tmpl w:val="8CA918AB"/>
    <w:lvl w:ilvl="0">
      <w:start w:val="1"/>
      <w:numFmt w:val="decimal"/>
      <w:suff w:val="space"/>
      <w:lvlText w:val="%1."/>
      <w:lvlJc w:val="left"/>
    </w:lvl>
  </w:abstractNum>
  <w:abstractNum w:abstractNumId="3">
    <w:nsid w:val="9887FCC7"/>
    <w:multiLevelType w:val="singleLevel"/>
    <w:tmpl w:val="9887FCC7"/>
    <w:lvl w:ilvl="0">
      <w:start w:val="1"/>
      <w:numFmt w:val="decimal"/>
      <w:suff w:val="space"/>
      <w:lvlText w:val="%1."/>
      <w:lvlJc w:val="left"/>
    </w:lvl>
  </w:abstractNum>
  <w:abstractNum w:abstractNumId="4">
    <w:nsid w:val="AAF6E8F5"/>
    <w:multiLevelType w:val="singleLevel"/>
    <w:tmpl w:val="AAF6E8F5"/>
    <w:lvl w:ilvl="0">
      <w:start w:val="1"/>
      <w:numFmt w:val="decimal"/>
      <w:lvlText w:val="%1."/>
      <w:lvlJc w:val="left"/>
      <w:pPr>
        <w:tabs>
          <w:tab w:val="left" w:pos="312"/>
        </w:tabs>
      </w:pPr>
    </w:lvl>
  </w:abstractNum>
  <w:abstractNum w:abstractNumId="5">
    <w:nsid w:val="AB9AD2A3"/>
    <w:multiLevelType w:val="singleLevel"/>
    <w:tmpl w:val="AB9AD2A3"/>
    <w:lvl w:ilvl="0">
      <w:start w:val="1"/>
      <w:numFmt w:val="decimal"/>
      <w:suff w:val="space"/>
      <w:lvlText w:val="%1."/>
      <w:lvlJc w:val="left"/>
    </w:lvl>
  </w:abstractNum>
  <w:abstractNum w:abstractNumId="6">
    <w:nsid w:val="AC7B80E8"/>
    <w:multiLevelType w:val="singleLevel"/>
    <w:tmpl w:val="AC7B80E8"/>
    <w:lvl w:ilvl="0">
      <w:start w:val="1"/>
      <w:numFmt w:val="decimal"/>
      <w:lvlText w:val="%1."/>
      <w:lvlJc w:val="left"/>
      <w:pPr>
        <w:tabs>
          <w:tab w:val="left" w:pos="312"/>
        </w:tabs>
      </w:pPr>
    </w:lvl>
  </w:abstractNum>
  <w:abstractNum w:abstractNumId="7">
    <w:nsid w:val="B2145530"/>
    <w:multiLevelType w:val="singleLevel"/>
    <w:tmpl w:val="B2145530"/>
    <w:lvl w:ilvl="0">
      <w:start w:val="1"/>
      <w:numFmt w:val="decimal"/>
      <w:suff w:val="space"/>
      <w:lvlText w:val="%1."/>
      <w:lvlJc w:val="left"/>
    </w:lvl>
  </w:abstractNum>
  <w:abstractNum w:abstractNumId="8">
    <w:nsid w:val="B5EC1A87"/>
    <w:multiLevelType w:val="singleLevel"/>
    <w:tmpl w:val="B5EC1A87"/>
    <w:lvl w:ilvl="0">
      <w:start w:val="1"/>
      <w:numFmt w:val="decimal"/>
      <w:lvlText w:val="%1."/>
      <w:lvlJc w:val="left"/>
      <w:pPr>
        <w:tabs>
          <w:tab w:val="left" w:pos="312"/>
        </w:tabs>
      </w:pPr>
    </w:lvl>
  </w:abstractNum>
  <w:abstractNum w:abstractNumId="9">
    <w:nsid w:val="B8DD96BB"/>
    <w:multiLevelType w:val="singleLevel"/>
    <w:tmpl w:val="B8DD96BB"/>
    <w:lvl w:ilvl="0">
      <w:start w:val="1"/>
      <w:numFmt w:val="decimal"/>
      <w:lvlText w:val="%1."/>
      <w:lvlJc w:val="left"/>
      <w:pPr>
        <w:tabs>
          <w:tab w:val="left" w:pos="312"/>
        </w:tabs>
      </w:pPr>
    </w:lvl>
  </w:abstractNum>
  <w:abstractNum w:abstractNumId="10">
    <w:nsid w:val="CDF1C24C"/>
    <w:multiLevelType w:val="singleLevel"/>
    <w:tmpl w:val="CDF1C24C"/>
    <w:lvl w:ilvl="0">
      <w:start w:val="1"/>
      <w:numFmt w:val="decimal"/>
      <w:suff w:val="space"/>
      <w:lvlText w:val="%1."/>
      <w:lvlJc w:val="left"/>
    </w:lvl>
  </w:abstractNum>
  <w:abstractNum w:abstractNumId="11">
    <w:nsid w:val="D930F18A"/>
    <w:multiLevelType w:val="singleLevel"/>
    <w:tmpl w:val="D930F18A"/>
    <w:lvl w:ilvl="0">
      <w:start w:val="1"/>
      <w:numFmt w:val="decimal"/>
      <w:lvlText w:val="%1."/>
      <w:lvlJc w:val="left"/>
      <w:pPr>
        <w:tabs>
          <w:tab w:val="left" w:pos="312"/>
        </w:tabs>
      </w:pPr>
    </w:lvl>
  </w:abstractNum>
  <w:abstractNum w:abstractNumId="12">
    <w:nsid w:val="DFD0529E"/>
    <w:multiLevelType w:val="singleLevel"/>
    <w:tmpl w:val="DFD0529E"/>
    <w:lvl w:ilvl="0">
      <w:start w:val="1"/>
      <w:numFmt w:val="decimal"/>
      <w:lvlText w:val="%1."/>
      <w:lvlJc w:val="left"/>
      <w:pPr>
        <w:tabs>
          <w:tab w:val="left" w:pos="312"/>
        </w:tabs>
      </w:pPr>
    </w:lvl>
  </w:abstractNum>
  <w:abstractNum w:abstractNumId="13">
    <w:nsid w:val="E713BF25"/>
    <w:multiLevelType w:val="singleLevel"/>
    <w:tmpl w:val="E713BF25"/>
    <w:lvl w:ilvl="0">
      <w:start w:val="1"/>
      <w:numFmt w:val="decimal"/>
      <w:lvlText w:val="%1."/>
      <w:lvlJc w:val="left"/>
      <w:pPr>
        <w:tabs>
          <w:tab w:val="left" w:pos="312"/>
        </w:tabs>
      </w:pPr>
    </w:lvl>
  </w:abstractNum>
  <w:abstractNum w:abstractNumId="14">
    <w:nsid w:val="06E06F4A"/>
    <w:multiLevelType w:val="singleLevel"/>
    <w:tmpl w:val="06E06F4A"/>
    <w:lvl w:ilvl="0">
      <w:start w:val="1"/>
      <w:numFmt w:val="decimal"/>
      <w:suff w:val="space"/>
      <w:lvlText w:val="%1."/>
      <w:lvlJc w:val="left"/>
    </w:lvl>
  </w:abstractNum>
  <w:abstractNum w:abstractNumId="15">
    <w:nsid w:val="088DEB69"/>
    <w:multiLevelType w:val="singleLevel"/>
    <w:tmpl w:val="088DEB69"/>
    <w:lvl w:ilvl="0">
      <w:start w:val="1"/>
      <w:numFmt w:val="decimal"/>
      <w:lvlText w:val="%1."/>
      <w:lvlJc w:val="left"/>
      <w:pPr>
        <w:tabs>
          <w:tab w:val="left" w:pos="312"/>
        </w:tabs>
      </w:pPr>
    </w:lvl>
  </w:abstractNum>
  <w:abstractNum w:abstractNumId="16">
    <w:nsid w:val="122814CE"/>
    <w:multiLevelType w:val="singleLevel"/>
    <w:tmpl w:val="122814CE"/>
    <w:lvl w:ilvl="0">
      <w:start w:val="1"/>
      <w:numFmt w:val="decimal"/>
      <w:suff w:val="nothing"/>
      <w:lvlText w:val="%1）"/>
      <w:lvlJc w:val="left"/>
    </w:lvl>
  </w:abstractNum>
  <w:abstractNum w:abstractNumId="17">
    <w:nsid w:val="13EFB871"/>
    <w:multiLevelType w:val="singleLevel"/>
    <w:tmpl w:val="13EFB871"/>
    <w:lvl w:ilvl="0">
      <w:start w:val="1"/>
      <w:numFmt w:val="decimal"/>
      <w:suff w:val="space"/>
      <w:lvlText w:val="%1."/>
      <w:lvlJc w:val="left"/>
    </w:lvl>
  </w:abstractNum>
  <w:abstractNum w:abstractNumId="18">
    <w:nsid w:val="1CA1B205"/>
    <w:multiLevelType w:val="singleLevel"/>
    <w:tmpl w:val="1CA1B205"/>
    <w:lvl w:ilvl="0">
      <w:start w:val="1"/>
      <w:numFmt w:val="decimal"/>
      <w:suff w:val="space"/>
      <w:lvlText w:val="%1."/>
      <w:lvlJc w:val="left"/>
    </w:lvl>
  </w:abstractNum>
  <w:abstractNum w:abstractNumId="19">
    <w:nsid w:val="305A318A"/>
    <w:multiLevelType w:val="hybridMultilevel"/>
    <w:tmpl w:val="FC04D58E"/>
    <w:lvl w:ilvl="0" w:tplc="6CE2808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nsid w:val="3A93D05F"/>
    <w:multiLevelType w:val="singleLevel"/>
    <w:tmpl w:val="3A93D05F"/>
    <w:lvl w:ilvl="0">
      <w:start w:val="1"/>
      <w:numFmt w:val="decimal"/>
      <w:suff w:val="space"/>
      <w:lvlText w:val="%1."/>
      <w:lvlJc w:val="left"/>
    </w:lvl>
  </w:abstractNum>
  <w:abstractNum w:abstractNumId="21">
    <w:nsid w:val="434E7C0C"/>
    <w:multiLevelType w:val="singleLevel"/>
    <w:tmpl w:val="434E7C0C"/>
    <w:lvl w:ilvl="0">
      <w:start w:val="1"/>
      <w:numFmt w:val="decimal"/>
      <w:suff w:val="space"/>
      <w:lvlText w:val="%1."/>
      <w:lvlJc w:val="left"/>
    </w:lvl>
  </w:abstractNum>
  <w:abstractNum w:abstractNumId="22">
    <w:nsid w:val="44705DEC"/>
    <w:multiLevelType w:val="singleLevel"/>
    <w:tmpl w:val="44705DEC"/>
    <w:lvl w:ilvl="0">
      <w:start w:val="1"/>
      <w:numFmt w:val="decimal"/>
      <w:lvlText w:val="%1."/>
      <w:lvlJc w:val="left"/>
      <w:pPr>
        <w:tabs>
          <w:tab w:val="left" w:pos="312"/>
        </w:tabs>
      </w:pPr>
    </w:lvl>
  </w:abstractNum>
  <w:abstractNum w:abstractNumId="23">
    <w:nsid w:val="449114FF"/>
    <w:multiLevelType w:val="singleLevel"/>
    <w:tmpl w:val="449114FF"/>
    <w:lvl w:ilvl="0">
      <w:start w:val="1"/>
      <w:numFmt w:val="decimal"/>
      <w:lvlText w:val="%1."/>
      <w:lvlJc w:val="left"/>
      <w:pPr>
        <w:tabs>
          <w:tab w:val="left" w:pos="312"/>
        </w:tabs>
      </w:pPr>
    </w:lvl>
  </w:abstractNum>
  <w:abstractNum w:abstractNumId="24">
    <w:nsid w:val="5B75574F"/>
    <w:multiLevelType w:val="singleLevel"/>
    <w:tmpl w:val="5B75574F"/>
    <w:lvl w:ilvl="0">
      <w:start w:val="1"/>
      <w:numFmt w:val="decimal"/>
      <w:suff w:val="space"/>
      <w:lvlText w:val="%1."/>
      <w:lvlJc w:val="left"/>
    </w:lvl>
  </w:abstractNum>
  <w:abstractNum w:abstractNumId="25">
    <w:nsid w:val="630EA3B0"/>
    <w:multiLevelType w:val="singleLevel"/>
    <w:tmpl w:val="630EA3B0"/>
    <w:lvl w:ilvl="0">
      <w:start w:val="1"/>
      <w:numFmt w:val="decimal"/>
      <w:suff w:val="space"/>
      <w:lvlText w:val="%1."/>
      <w:lvlJc w:val="left"/>
    </w:lvl>
  </w:abstractNum>
  <w:abstractNum w:abstractNumId="26">
    <w:nsid w:val="6D64CD1D"/>
    <w:multiLevelType w:val="singleLevel"/>
    <w:tmpl w:val="6D64CD1D"/>
    <w:lvl w:ilvl="0">
      <w:start w:val="1"/>
      <w:numFmt w:val="decimal"/>
      <w:lvlText w:val="%1."/>
      <w:lvlJc w:val="left"/>
      <w:pPr>
        <w:tabs>
          <w:tab w:val="left" w:pos="312"/>
        </w:tabs>
      </w:pPr>
    </w:lvl>
  </w:abstractNum>
  <w:abstractNum w:abstractNumId="27">
    <w:nsid w:val="722CC9F6"/>
    <w:multiLevelType w:val="singleLevel"/>
    <w:tmpl w:val="722CC9F6"/>
    <w:lvl w:ilvl="0">
      <w:start w:val="1"/>
      <w:numFmt w:val="decimal"/>
      <w:lvlText w:val="%1."/>
      <w:lvlJc w:val="left"/>
      <w:pPr>
        <w:tabs>
          <w:tab w:val="left" w:pos="312"/>
        </w:tabs>
      </w:pPr>
    </w:lvl>
  </w:abstractNum>
  <w:abstractNum w:abstractNumId="28">
    <w:nsid w:val="727C3F28"/>
    <w:multiLevelType w:val="singleLevel"/>
    <w:tmpl w:val="727C3F28"/>
    <w:lvl w:ilvl="0">
      <w:start w:val="1"/>
      <w:numFmt w:val="decimal"/>
      <w:lvlText w:val="%1."/>
      <w:lvlJc w:val="left"/>
      <w:pPr>
        <w:tabs>
          <w:tab w:val="left" w:pos="312"/>
        </w:tabs>
      </w:pPr>
    </w:lvl>
  </w:abstractNum>
  <w:abstractNum w:abstractNumId="29">
    <w:nsid w:val="7F90D889"/>
    <w:multiLevelType w:val="singleLevel"/>
    <w:tmpl w:val="7F90D889"/>
    <w:lvl w:ilvl="0">
      <w:start w:val="1"/>
      <w:numFmt w:val="decimal"/>
      <w:suff w:val="space"/>
      <w:lvlText w:val="%1."/>
      <w:lvlJc w:val="left"/>
    </w:lvl>
  </w:abstractNum>
  <w:num w:numId="1">
    <w:abstractNumId w:val="15"/>
  </w:num>
  <w:num w:numId="2">
    <w:abstractNumId w:val="16"/>
  </w:num>
  <w:num w:numId="3">
    <w:abstractNumId w:val="8"/>
  </w:num>
  <w:num w:numId="4">
    <w:abstractNumId w:val="6"/>
  </w:num>
  <w:num w:numId="5">
    <w:abstractNumId w:val="27"/>
  </w:num>
  <w:num w:numId="6">
    <w:abstractNumId w:val="1"/>
  </w:num>
  <w:num w:numId="7">
    <w:abstractNumId w:val="12"/>
  </w:num>
  <w:num w:numId="8">
    <w:abstractNumId w:val="26"/>
  </w:num>
  <w:num w:numId="9">
    <w:abstractNumId w:val="14"/>
  </w:num>
  <w:num w:numId="10">
    <w:abstractNumId w:val="24"/>
  </w:num>
  <w:num w:numId="11">
    <w:abstractNumId w:val="23"/>
  </w:num>
  <w:num w:numId="12">
    <w:abstractNumId w:val="28"/>
  </w:num>
  <w:num w:numId="13">
    <w:abstractNumId w:val="22"/>
  </w:num>
  <w:num w:numId="14">
    <w:abstractNumId w:val="4"/>
  </w:num>
  <w:num w:numId="15">
    <w:abstractNumId w:val="11"/>
  </w:num>
  <w:num w:numId="16">
    <w:abstractNumId w:val="0"/>
  </w:num>
  <w:num w:numId="17">
    <w:abstractNumId w:val="9"/>
  </w:num>
  <w:num w:numId="18">
    <w:abstractNumId w:val="13"/>
  </w:num>
  <w:num w:numId="19">
    <w:abstractNumId w:val="3"/>
  </w:num>
  <w:num w:numId="20">
    <w:abstractNumId w:val="7"/>
  </w:num>
  <w:num w:numId="21">
    <w:abstractNumId w:val="21"/>
  </w:num>
  <w:num w:numId="22">
    <w:abstractNumId w:val="20"/>
  </w:num>
  <w:num w:numId="23">
    <w:abstractNumId w:val="18"/>
  </w:num>
  <w:num w:numId="24">
    <w:abstractNumId w:val="25"/>
  </w:num>
  <w:num w:numId="25">
    <w:abstractNumId w:val="5"/>
  </w:num>
  <w:num w:numId="26">
    <w:abstractNumId w:val="17"/>
  </w:num>
  <w:num w:numId="27">
    <w:abstractNumId w:val="29"/>
  </w:num>
  <w:num w:numId="28">
    <w:abstractNumId w:val="2"/>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zZhZDAzNTBjYjM2ZWYzMWViMDg1ODI4NTM4MWIifQ=="/>
  </w:docVars>
  <w:rsids>
    <w:rsidRoot w:val="00EF65C4"/>
    <w:rsid w:val="00007D4E"/>
    <w:rsid w:val="00034BF2"/>
    <w:rsid w:val="00051CF6"/>
    <w:rsid w:val="00070F4C"/>
    <w:rsid w:val="0008581B"/>
    <w:rsid w:val="000C35DE"/>
    <w:rsid w:val="000E2BCE"/>
    <w:rsid w:val="00104387"/>
    <w:rsid w:val="00176F6C"/>
    <w:rsid w:val="001873FB"/>
    <w:rsid w:val="001D0B58"/>
    <w:rsid w:val="002072D6"/>
    <w:rsid w:val="002825F4"/>
    <w:rsid w:val="00290D1F"/>
    <w:rsid w:val="002A5789"/>
    <w:rsid w:val="002B1BCB"/>
    <w:rsid w:val="002B21F1"/>
    <w:rsid w:val="0030578C"/>
    <w:rsid w:val="003111A4"/>
    <w:rsid w:val="003237E7"/>
    <w:rsid w:val="00326F9A"/>
    <w:rsid w:val="0034170B"/>
    <w:rsid w:val="00374499"/>
    <w:rsid w:val="00377658"/>
    <w:rsid w:val="003E1CD1"/>
    <w:rsid w:val="00452CE4"/>
    <w:rsid w:val="00456E75"/>
    <w:rsid w:val="00461D56"/>
    <w:rsid w:val="00480512"/>
    <w:rsid w:val="004A5944"/>
    <w:rsid w:val="004D51D0"/>
    <w:rsid w:val="00530BB2"/>
    <w:rsid w:val="005452B5"/>
    <w:rsid w:val="00545B40"/>
    <w:rsid w:val="00570478"/>
    <w:rsid w:val="00623041"/>
    <w:rsid w:val="00625AB5"/>
    <w:rsid w:val="00643CC1"/>
    <w:rsid w:val="006777D3"/>
    <w:rsid w:val="006A016A"/>
    <w:rsid w:val="00767225"/>
    <w:rsid w:val="00770ADA"/>
    <w:rsid w:val="0077270E"/>
    <w:rsid w:val="007936DE"/>
    <w:rsid w:val="0079377A"/>
    <w:rsid w:val="007F0A1D"/>
    <w:rsid w:val="007F2746"/>
    <w:rsid w:val="00807AEC"/>
    <w:rsid w:val="008C17DB"/>
    <w:rsid w:val="009045B2"/>
    <w:rsid w:val="00910D2C"/>
    <w:rsid w:val="00916892"/>
    <w:rsid w:val="00941F84"/>
    <w:rsid w:val="00951785"/>
    <w:rsid w:val="00970E0B"/>
    <w:rsid w:val="009736F8"/>
    <w:rsid w:val="0098140E"/>
    <w:rsid w:val="009F14AC"/>
    <w:rsid w:val="00A36B7B"/>
    <w:rsid w:val="00A36BA1"/>
    <w:rsid w:val="00A42025"/>
    <w:rsid w:val="00A84E14"/>
    <w:rsid w:val="00A97B0E"/>
    <w:rsid w:val="00AB5EC7"/>
    <w:rsid w:val="00B51981"/>
    <w:rsid w:val="00B64966"/>
    <w:rsid w:val="00BC2300"/>
    <w:rsid w:val="00BD7260"/>
    <w:rsid w:val="00C850DC"/>
    <w:rsid w:val="00CA2A87"/>
    <w:rsid w:val="00CF18E0"/>
    <w:rsid w:val="00CF746A"/>
    <w:rsid w:val="00CF7DC7"/>
    <w:rsid w:val="00D16711"/>
    <w:rsid w:val="00D27BC9"/>
    <w:rsid w:val="00DB3483"/>
    <w:rsid w:val="00DC5451"/>
    <w:rsid w:val="00DC5465"/>
    <w:rsid w:val="00DF0006"/>
    <w:rsid w:val="00E14A1A"/>
    <w:rsid w:val="00E15735"/>
    <w:rsid w:val="00EF14A4"/>
    <w:rsid w:val="00EF65C4"/>
    <w:rsid w:val="00F03D1C"/>
    <w:rsid w:val="00F10315"/>
    <w:rsid w:val="00F2367A"/>
    <w:rsid w:val="00F537C9"/>
    <w:rsid w:val="00F53882"/>
    <w:rsid w:val="00F6251C"/>
    <w:rsid w:val="0127533C"/>
    <w:rsid w:val="015679D0"/>
    <w:rsid w:val="01E7014F"/>
    <w:rsid w:val="02887C6F"/>
    <w:rsid w:val="03993BA4"/>
    <w:rsid w:val="047A1C27"/>
    <w:rsid w:val="049A54D7"/>
    <w:rsid w:val="049D6916"/>
    <w:rsid w:val="04B2162C"/>
    <w:rsid w:val="04D806FC"/>
    <w:rsid w:val="05290F57"/>
    <w:rsid w:val="058173B5"/>
    <w:rsid w:val="058368B9"/>
    <w:rsid w:val="05D95423"/>
    <w:rsid w:val="085D5C17"/>
    <w:rsid w:val="08C27D96"/>
    <w:rsid w:val="09DF48E1"/>
    <w:rsid w:val="0A530F50"/>
    <w:rsid w:val="0A56459C"/>
    <w:rsid w:val="0B2D748D"/>
    <w:rsid w:val="0B7B7B74"/>
    <w:rsid w:val="0B7C44D7"/>
    <w:rsid w:val="0BC1638D"/>
    <w:rsid w:val="0BFF11DF"/>
    <w:rsid w:val="0D1E192C"/>
    <w:rsid w:val="0D1F15BD"/>
    <w:rsid w:val="0DAF5041"/>
    <w:rsid w:val="0E230C39"/>
    <w:rsid w:val="0E247709"/>
    <w:rsid w:val="0E590AFF"/>
    <w:rsid w:val="0FDB7FAB"/>
    <w:rsid w:val="116E2B13"/>
    <w:rsid w:val="1252046D"/>
    <w:rsid w:val="1525798D"/>
    <w:rsid w:val="15A46484"/>
    <w:rsid w:val="16582624"/>
    <w:rsid w:val="165E1294"/>
    <w:rsid w:val="16B7176E"/>
    <w:rsid w:val="16F83A74"/>
    <w:rsid w:val="17141A67"/>
    <w:rsid w:val="174D17DA"/>
    <w:rsid w:val="176758C9"/>
    <w:rsid w:val="17B40B54"/>
    <w:rsid w:val="186C006F"/>
    <w:rsid w:val="1928405C"/>
    <w:rsid w:val="194B7296"/>
    <w:rsid w:val="1A582B40"/>
    <w:rsid w:val="1A691CF7"/>
    <w:rsid w:val="1AAB13B3"/>
    <w:rsid w:val="1ACA3121"/>
    <w:rsid w:val="1BC81072"/>
    <w:rsid w:val="1CB87339"/>
    <w:rsid w:val="1CD22318"/>
    <w:rsid w:val="1D436C02"/>
    <w:rsid w:val="1D440BCC"/>
    <w:rsid w:val="1D9E3026"/>
    <w:rsid w:val="1DD4763E"/>
    <w:rsid w:val="1DE55F0B"/>
    <w:rsid w:val="1EB20626"/>
    <w:rsid w:val="1EF06916"/>
    <w:rsid w:val="1F0761A2"/>
    <w:rsid w:val="1F7A229D"/>
    <w:rsid w:val="1FC5492A"/>
    <w:rsid w:val="205D3B15"/>
    <w:rsid w:val="20ED053C"/>
    <w:rsid w:val="21CC572E"/>
    <w:rsid w:val="21F2233C"/>
    <w:rsid w:val="230B683A"/>
    <w:rsid w:val="24547947"/>
    <w:rsid w:val="245F32F7"/>
    <w:rsid w:val="253A5C63"/>
    <w:rsid w:val="25EB42DB"/>
    <w:rsid w:val="25FA5D01"/>
    <w:rsid w:val="26815797"/>
    <w:rsid w:val="273F5F9F"/>
    <w:rsid w:val="27462FC9"/>
    <w:rsid w:val="27DD75E8"/>
    <w:rsid w:val="2838059E"/>
    <w:rsid w:val="28475245"/>
    <w:rsid w:val="2907142C"/>
    <w:rsid w:val="2909689B"/>
    <w:rsid w:val="2996455E"/>
    <w:rsid w:val="29EF57DD"/>
    <w:rsid w:val="2A182135"/>
    <w:rsid w:val="2A61691A"/>
    <w:rsid w:val="2AC94B7B"/>
    <w:rsid w:val="2AEF3F25"/>
    <w:rsid w:val="2B3260A2"/>
    <w:rsid w:val="2B5116C7"/>
    <w:rsid w:val="2B7372F2"/>
    <w:rsid w:val="2BCF0970"/>
    <w:rsid w:val="2C7D1AEA"/>
    <w:rsid w:val="2D845CE8"/>
    <w:rsid w:val="2E3D31FA"/>
    <w:rsid w:val="2E6378ED"/>
    <w:rsid w:val="2FD14541"/>
    <w:rsid w:val="30BF439A"/>
    <w:rsid w:val="31224929"/>
    <w:rsid w:val="31472D78"/>
    <w:rsid w:val="324B2107"/>
    <w:rsid w:val="32A50578"/>
    <w:rsid w:val="334943EF"/>
    <w:rsid w:val="343B467F"/>
    <w:rsid w:val="34786417"/>
    <w:rsid w:val="3586192A"/>
    <w:rsid w:val="35C02138"/>
    <w:rsid w:val="36160F00"/>
    <w:rsid w:val="36174C78"/>
    <w:rsid w:val="36A80715"/>
    <w:rsid w:val="36BD5820"/>
    <w:rsid w:val="36DF3D38"/>
    <w:rsid w:val="37233390"/>
    <w:rsid w:val="37645C9B"/>
    <w:rsid w:val="37E33C8F"/>
    <w:rsid w:val="38B90269"/>
    <w:rsid w:val="392C5D05"/>
    <w:rsid w:val="3A2235E7"/>
    <w:rsid w:val="3A3D4F53"/>
    <w:rsid w:val="3A992BBA"/>
    <w:rsid w:val="3B201ED9"/>
    <w:rsid w:val="3B2714BA"/>
    <w:rsid w:val="3B3911ED"/>
    <w:rsid w:val="3BC27434"/>
    <w:rsid w:val="3BD86C58"/>
    <w:rsid w:val="3C6F136A"/>
    <w:rsid w:val="3CC46577"/>
    <w:rsid w:val="3CF946FE"/>
    <w:rsid w:val="3D8F3346"/>
    <w:rsid w:val="3E3F4D6C"/>
    <w:rsid w:val="3E8B1D5F"/>
    <w:rsid w:val="3EAC2F26"/>
    <w:rsid w:val="3EF618CF"/>
    <w:rsid w:val="3F177A97"/>
    <w:rsid w:val="3FDC2791"/>
    <w:rsid w:val="400A0E0C"/>
    <w:rsid w:val="40980764"/>
    <w:rsid w:val="40ED333C"/>
    <w:rsid w:val="410C259E"/>
    <w:rsid w:val="41171FD0"/>
    <w:rsid w:val="41A125EF"/>
    <w:rsid w:val="41D103D1"/>
    <w:rsid w:val="41E33C60"/>
    <w:rsid w:val="42383FAC"/>
    <w:rsid w:val="4250489A"/>
    <w:rsid w:val="42572AC8"/>
    <w:rsid w:val="427A2817"/>
    <w:rsid w:val="427A45C5"/>
    <w:rsid w:val="43C7274B"/>
    <w:rsid w:val="43CA3BDE"/>
    <w:rsid w:val="44050C53"/>
    <w:rsid w:val="440A1978"/>
    <w:rsid w:val="444D1C5E"/>
    <w:rsid w:val="45441ABB"/>
    <w:rsid w:val="459350ED"/>
    <w:rsid w:val="45BE0C6C"/>
    <w:rsid w:val="462F3918"/>
    <w:rsid w:val="46733805"/>
    <w:rsid w:val="47097A44"/>
    <w:rsid w:val="473F1D7C"/>
    <w:rsid w:val="47615D17"/>
    <w:rsid w:val="47BE4F54"/>
    <w:rsid w:val="485B27A2"/>
    <w:rsid w:val="48896955"/>
    <w:rsid w:val="48DE5452"/>
    <w:rsid w:val="497E1DB7"/>
    <w:rsid w:val="4AE45B2B"/>
    <w:rsid w:val="4AED19D2"/>
    <w:rsid w:val="4BD765E4"/>
    <w:rsid w:val="4C0B21F4"/>
    <w:rsid w:val="4C14566A"/>
    <w:rsid w:val="4CAE3C21"/>
    <w:rsid w:val="4D663D19"/>
    <w:rsid w:val="4D7C7269"/>
    <w:rsid w:val="4EB70C79"/>
    <w:rsid w:val="4F0516BA"/>
    <w:rsid w:val="4F1E5D1F"/>
    <w:rsid w:val="4F2E45EC"/>
    <w:rsid w:val="4F6B1868"/>
    <w:rsid w:val="4FD712A8"/>
    <w:rsid w:val="4FD95020"/>
    <w:rsid w:val="50013B2E"/>
    <w:rsid w:val="5039786D"/>
    <w:rsid w:val="50541B71"/>
    <w:rsid w:val="507B2AF5"/>
    <w:rsid w:val="50BB0282"/>
    <w:rsid w:val="50C52667"/>
    <w:rsid w:val="50F07938"/>
    <w:rsid w:val="513454B5"/>
    <w:rsid w:val="51A12546"/>
    <w:rsid w:val="51A451BA"/>
    <w:rsid w:val="51EB1A85"/>
    <w:rsid w:val="52C166CE"/>
    <w:rsid w:val="52F24A9A"/>
    <w:rsid w:val="53964FD7"/>
    <w:rsid w:val="53FB308C"/>
    <w:rsid w:val="54422A68"/>
    <w:rsid w:val="552C70EA"/>
    <w:rsid w:val="557B26D6"/>
    <w:rsid w:val="55985036"/>
    <w:rsid w:val="57467EEF"/>
    <w:rsid w:val="57672270"/>
    <w:rsid w:val="576D10A9"/>
    <w:rsid w:val="576F1DB0"/>
    <w:rsid w:val="5779109F"/>
    <w:rsid w:val="579E26AC"/>
    <w:rsid w:val="580E05A5"/>
    <w:rsid w:val="5829466B"/>
    <w:rsid w:val="58694A68"/>
    <w:rsid w:val="591619F4"/>
    <w:rsid w:val="594554D5"/>
    <w:rsid w:val="596268B2"/>
    <w:rsid w:val="59FB2037"/>
    <w:rsid w:val="5AED72F3"/>
    <w:rsid w:val="5B3A093D"/>
    <w:rsid w:val="5B60089B"/>
    <w:rsid w:val="5B955C1B"/>
    <w:rsid w:val="5BCB77E7"/>
    <w:rsid w:val="5C351108"/>
    <w:rsid w:val="5C6E7D9F"/>
    <w:rsid w:val="5D00582B"/>
    <w:rsid w:val="5DAB167E"/>
    <w:rsid w:val="5E165B41"/>
    <w:rsid w:val="5E2751A9"/>
    <w:rsid w:val="5EE906B0"/>
    <w:rsid w:val="5FC02A17"/>
    <w:rsid w:val="5FD4310E"/>
    <w:rsid w:val="60583D40"/>
    <w:rsid w:val="60934D78"/>
    <w:rsid w:val="609520D5"/>
    <w:rsid w:val="60FB46CB"/>
    <w:rsid w:val="617A68FA"/>
    <w:rsid w:val="61CE4AC4"/>
    <w:rsid w:val="621450DD"/>
    <w:rsid w:val="624A1322"/>
    <w:rsid w:val="62774225"/>
    <w:rsid w:val="62AC2121"/>
    <w:rsid w:val="62E63110"/>
    <w:rsid w:val="62F04716"/>
    <w:rsid w:val="63083F9F"/>
    <w:rsid w:val="636E7208"/>
    <w:rsid w:val="638101A9"/>
    <w:rsid w:val="63C87865"/>
    <w:rsid w:val="64915A72"/>
    <w:rsid w:val="65247C56"/>
    <w:rsid w:val="65501489"/>
    <w:rsid w:val="65E66585"/>
    <w:rsid w:val="66F902C2"/>
    <w:rsid w:val="67EC6609"/>
    <w:rsid w:val="68200353"/>
    <w:rsid w:val="689478DF"/>
    <w:rsid w:val="68B044B1"/>
    <w:rsid w:val="68BC5088"/>
    <w:rsid w:val="68C164DB"/>
    <w:rsid w:val="69DA1A40"/>
    <w:rsid w:val="69F038E5"/>
    <w:rsid w:val="6B4B624F"/>
    <w:rsid w:val="6B680BAF"/>
    <w:rsid w:val="6C2216A6"/>
    <w:rsid w:val="6C8E6D3B"/>
    <w:rsid w:val="6CAD71C1"/>
    <w:rsid w:val="6D5B65A5"/>
    <w:rsid w:val="6D65184A"/>
    <w:rsid w:val="6F5914CB"/>
    <w:rsid w:val="6F604EE7"/>
    <w:rsid w:val="700E4969"/>
    <w:rsid w:val="70B044EA"/>
    <w:rsid w:val="71C33F09"/>
    <w:rsid w:val="725B146D"/>
    <w:rsid w:val="72B0266E"/>
    <w:rsid w:val="740A05FC"/>
    <w:rsid w:val="754A09C4"/>
    <w:rsid w:val="755A0ECD"/>
    <w:rsid w:val="757F5473"/>
    <w:rsid w:val="75C30E7F"/>
    <w:rsid w:val="75D80779"/>
    <w:rsid w:val="76185CB1"/>
    <w:rsid w:val="7620383B"/>
    <w:rsid w:val="76E0084A"/>
    <w:rsid w:val="7750356B"/>
    <w:rsid w:val="77F83908"/>
    <w:rsid w:val="78D8784E"/>
    <w:rsid w:val="79914366"/>
    <w:rsid w:val="7B891411"/>
    <w:rsid w:val="7BA5672C"/>
    <w:rsid w:val="7CFD79D2"/>
    <w:rsid w:val="7DBD5721"/>
    <w:rsid w:val="7DEE13E8"/>
    <w:rsid w:val="7E413C5F"/>
    <w:rsid w:val="7E4B05E8"/>
    <w:rsid w:val="7E6D67B0"/>
    <w:rsid w:val="7EDC56E4"/>
    <w:rsid w:val="7F6D2FFB"/>
    <w:rsid w:val="7FD74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3">
    <w:name w:val="heading 3"/>
    <w:basedOn w:val="a"/>
    <w:next w:val="a"/>
    <w:uiPriority w:val="9"/>
    <w:qFormat/>
    <w:pPr>
      <w:widowControl/>
      <w:spacing w:line="500" w:lineRule="exact"/>
      <w:jc w:val="left"/>
      <w:outlineLvl w:val="2"/>
    </w:pPr>
    <w:rPr>
      <w:rFonts w:asciiTheme="minorEastAsia" w:eastAsiaTheme="minorEastAsia" w:hAnsiTheme="minorEastAsia"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uiPriority w:val="99"/>
    <w:unhideWhenUsed/>
    <w:qFormat/>
    <w:pPr>
      <w:ind w:firstLineChars="200" w:firstLine="880"/>
    </w:pPr>
  </w:style>
  <w:style w:type="paragraph" w:styleId="a5">
    <w:name w:val="Body Text Indent"/>
    <w:basedOn w:val="a"/>
    <w:qFormat/>
    <w:pPr>
      <w:ind w:firstLineChars="175" w:firstLine="420"/>
    </w:pPr>
    <w:rPr>
      <w:rFonts w:ascii="宋体" w:hAnsi="宋体"/>
      <w:sz w:val="24"/>
      <w:szCs w:val="24"/>
    </w:rPr>
  </w:style>
  <w:style w:type="paragraph" w:styleId="a6">
    <w:name w:val="Plain Text"/>
    <w:basedOn w:val="a"/>
    <w:link w:val="Char1"/>
    <w:qFormat/>
    <w:pPr>
      <w:spacing w:line="360" w:lineRule="auto"/>
      <w:ind w:firstLineChars="200" w:firstLine="480"/>
    </w:pPr>
    <w:rPr>
      <w:rFonts w:ascii="仿宋_GB2312"/>
      <w:sz w:val="24"/>
    </w:rPr>
  </w:style>
  <w:style w:type="paragraph" w:styleId="a7">
    <w:name w:val="footer"/>
    <w:basedOn w:val="a"/>
    <w:link w:val="Char"/>
    <w:uiPriority w:val="99"/>
    <w:unhideWhenUsed/>
    <w:qFormat/>
    <w:pPr>
      <w:tabs>
        <w:tab w:val="center" w:pos="4153"/>
        <w:tab w:val="right" w:pos="8306"/>
      </w:tabs>
      <w:snapToGrid w:val="0"/>
      <w:jc w:val="left"/>
    </w:pPr>
    <w:rPr>
      <w:sz w:val="18"/>
      <w:szCs w:val="18"/>
    </w:rPr>
  </w:style>
  <w:style w:type="paragraph" w:styleId="a8">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pPr>
      <w:spacing w:beforeLines="100" w:afterLines="100"/>
      <w:jc w:val="center"/>
      <w:outlineLvl w:val="0"/>
    </w:pPr>
    <w:rPr>
      <w:rFonts w:eastAsia="方正小标宋简体"/>
      <w:bCs/>
      <w:sz w:val="36"/>
      <w:szCs w:val="32"/>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8"/>
    <w:uiPriority w:val="99"/>
    <w:qFormat/>
    <w:rPr>
      <w:sz w:val="18"/>
      <w:szCs w:val="18"/>
    </w:rPr>
  </w:style>
  <w:style w:type="character" w:customStyle="1" w:styleId="Char">
    <w:name w:val="页脚 Char"/>
    <w:basedOn w:val="a1"/>
    <w:link w:val="a7"/>
    <w:uiPriority w:val="99"/>
    <w:qFormat/>
    <w:rPr>
      <w:sz w:val="18"/>
      <w:szCs w:val="18"/>
    </w:rPr>
  </w:style>
  <w:style w:type="character" w:customStyle="1" w:styleId="Char2">
    <w:name w:val="纯文本 Char"/>
    <w:qFormat/>
    <w:rPr>
      <w:rFonts w:ascii="仿宋_GB2312" w:eastAsia="宋体" w:hAnsi="Times New Roman" w:cs="Times New Roman"/>
      <w:sz w:val="24"/>
      <w:szCs w:val="20"/>
    </w:rPr>
  </w:style>
  <w:style w:type="character" w:customStyle="1" w:styleId="Char1">
    <w:name w:val="纯文本 Char1"/>
    <w:basedOn w:val="a1"/>
    <w:link w:val="a6"/>
    <w:uiPriority w:val="99"/>
    <w:semiHidden/>
    <w:qFormat/>
    <w:rPr>
      <w:rFonts w:ascii="宋体" w:eastAsia="宋体" w:hAnsi="Courier New" w:cs="Courier New"/>
      <w:szCs w:val="21"/>
    </w:rPr>
  </w:style>
  <w:style w:type="character" w:customStyle="1" w:styleId="Char20">
    <w:name w:val="纯文本 Char2"/>
    <w:qFormat/>
    <w:rPr>
      <w:rFonts w:ascii="仿宋_GB2312" w:hAnsi="Times New Roman"/>
      <w:kern w:val="2"/>
      <w:sz w:val="24"/>
    </w:rPr>
  </w:style>
  <w:style w:type="paragraph" w:customStyle="1" w:styleId="NewNew">
    <w:name w:val="正文 New New"/>
    <w:qFormat/>
    <w:pPr>
      <w:widowControl w:val="0"/>
      <w:jc w:val="both"/>
    </w:pPr>
    <w:rPr>
      <w:szCs w:val="24"/>
    </w:rPr>
  </w:style>
  <w:style w:type="paragraph" w:styleId="ab">
    <w:name w:val="List Paragraph"/>
    <w:basedOn w:val="a"/>
    <w:uiPriority w:val="99"/>
    <w:qFormat/>
    <w:pPr>
      <w:ind w:firstLineChars="200" w:firstLine="420"/>
    </w:pPr>
  </w:style>
  <w:style w:type="paragraph" w:styleId="ac">
    <w:name w:val="Balloon Text"/>
    <w:basedOn w:val="a"/>
    <w:link w:val="Char3"/>
    <w:uiPriority w:val="99"/>
    <w:semiHidden/>
    <w:unhideWhenUsed/>
    <w:rsid w:val="009045B2"/>
    <w:rPr>
      <w:sz w:val="18"/>
      <w:szCs w:val="18"/>
    </w:rPr>
  </w:style>
  <w:style w:type="character" w:customStyle="1" w:styleId="Char3">
    <w:name w:val="批注框文本 Char"/>
    <w:basedOn w:val="a1"/>
    <w:link w:val="ac"/>
    <w:uiPriority w:val="99"/>
    <w:semiHidden/>
    <w:rsid w:val="009045B2"/>
    <w:rPr>
      <w:kern w:val="2"/>
      <w:sz w:val="18"/>
      <w:szCs w:val="18"/>
    </w:rPr>
  </w:style>
  <w:style w:type="table" w:customStyle="1" w:styleId="1">
    <w:name w:val="网格型1"/>
    <w:basedOn w:val="a2"/>
    <w:next w:val="aa"/>
    <w:qFormat/>
    <w:rsid w:val="009045B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3">
    <w:name w:val="heading 3"/>
    <w:basedOn w:val="a"/>
    <w:next w:val="a"/>
    <w:uiPriority w:val="9"/>
    <w:qFormat/>
    <w:pPr>
      <w:widowControl/>
      <w:spacing w:line="500" w:lineRule="exact"/>
      <w:jc w:val="left"/>
      <w:outlineLvl w:val="2"/>
    </w:pPr>
    <w:rPr>
      <w:rFonts w:asciiTheme="minorEastAsia" w:eastAsiaTheme="minorEastAsia" w:hAnsiTheme="minorEastAsia"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uiPriority w:val="99"/>
    <w:unhideWhenUsed/>
    <w:qFormat/>
    <w:pPr>
      <w:ind w:firstLineChars="200" w:firstLine="880"/>
    </w:pPr>
  </w:style>
  <w:style w:type="paragraph" w:styleId="a5">
    <w:name w:val="Body Text Indent"/>
    <w:basedOn w:val="a"/>
    <w:qFormat/>
    <w:pPr>
      <w:ind w:firstLineChars="175" w:firstLine="420"/>
    </w:pPr>
    <w:rPr>
      <w:rFonts w:ascii="宋体" w:hAnsi="宋体"/>
      <w:sz w:val="24"/>
      <w:szCs w:val="24"/>
    </w:rPr>
  </w:style>
  <w:style w:type="paragraph" w:styleId="a6">
    <w:name w:val="Plain Text"/>
    <w:basedOn w:val="a"/>
    <w:link w:val="Char1"/>
    <w:qFormat/>
    <w:pPr>
      <w:spacing w:line="360" w:lineRule="auto"/>
      <w:ind w:firstLineChars="200" w:firstLine="480"/>
    </w:pPr>
    <w:rPr>
      <w:rFonts w:ascii="仿宋_GB2312"/>
      <w:sz w:val="24"/>
    </w:rPr>
  </w:style>
  <w:style w:type="paragraph" w:styleId="a7">
    <w:name w:val="footer"/>
    <w:basedOn w:val="a"/>
    <w:link w:val="Char"/>
    <w:uiPriority w:val="99"/>
    <w:unhideWhenUsed/>
    <w:qFormat/>
    <w:pPr>
      <w:tabs>
        <w:tab w:val="center" w:pos="4153"/>
        <w:tab w:val="right" w:pos="8306"/>
      </w:tabs>
      <w:snapToGrid w:val="0"/>
      <w:jc w:val="left"/>
    </w:pPr>
    <w:rPr>
      <w:sz w:val="18"/>
      <w:szCs w:val="18"/>
    </w:rPr>
  </w:style>
  <w:style w:type="paragraph" w:styleId="a8">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pPr>
      <w:spacing w:beforeLines="100" w:afterLines="100"/>
      <w:jc w:val="center"/>
      <w:outlineLvl w:val="0"/>
    </w:pPr>
    <w:rPr>
      <w:rFonts w:eastAsia="方正小标宋简体"/>
      <w:bCs/>
      <w:sz w:val="36"/>
      <w:szCs w:val="32"/>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8"/>
    <w:uiPriority w:val="99"/>
    <w:qFormat/>
    <w:rPr>
      <w:sz w:val="18"/>
      <w:szCs w:val="18"/>
    </w:rPr>
  </w:style>
  <w:style w:type="character" w:customStyle="1" w:styleId="Char">
    <w:name w:val="页脚 Char"/>
    <w:basedOn w:val="a1"/>
    <w:link w:val="a7"/>
    <w:uiPriority w:val="99"/>
    <w:qFormat/>
    <w:rPr>
      <w:sz w:val="18"/>
      <w:szCs w:val="18"/>
    </w:rPr>
  </w:style>
  <w:style w:type="character" w:customStyle="1" w:styleId="Char2">
    <w:name w:val="纯文本 Char"/>
    <w:qFormat/>
    <w:rPr>
      <w:rFonts w:ascii="仿宋_GB2312" w:eastAsia="宋体" w:hAnsi="Times New Roman" w:cs="Times New Roman"/>
      <w:sz w:val="24"/>
      <w:szCs w:val="20"/>
    </w:rPr>
  </w:style>
  <w:style w:type="character" w:customStyle="1" w:styleId="Char1">
    <w:name w:val="纯文本 Char1"/>
    <w:basedOn w:val="a1"/>
    <w:link w:val="a6"/>
    <w:uiPriority w:val="99"/>
    <w:semiHidden/>
    <w:qFormat/>
    <w:rPr>
      <w:rFonts w:ascii="宋体" w:eastAsia="宋体" w:hAnsi="Courier New" w:cs="Courier New"/>
      <w:szCs w:val="21"/>
    </w:rPr>
  </w:style>
  <w:style w:type="character" w:customStyle="1" w:styleId="Char20">
    <w:name w:val="纯文本 Char2"/>
    <w:qFormat/>
    <w:rPr>
      <w:rFonts w:ascii="仿宋_GB2312" w:hAnsi="Times New Roman"/>
      <w:kern w:val="2"/>
      <w:sz w:val="24"/>
    </w:rPr>
  </w:style>
  <w:style w:type="paragraph" w:customStyle="1" w:styleId="NewNew">
    <w:name w:val="正文 New New"/>
    <w:qFormat/>
    <w:pPr>
      <w:widowControl w:val="0"/>
      <w:jc w:val="both"/>
    </w:pPr>
    <w:rPr>
      <w:szCs w:val="24"/>
    </w:rPr>
  </w:style>
  <w:style w:type="paragraph" w:styleId="ab">
    <w:name w:val="List Paragraph"/>
    <w:basedOn w:val="a"/>
    <w:uiPriority w:val="99"/>
    <w:qFormat/>
    <w:pPr>
      <w:ind w:firstLineChars="200" w:firstLine="420"/>
    </w:pPr>
  </w:style>
  <w:style w:type="paragraph" w:styleId="ac">
    <w:name w:val="Balloon Text"/>
    <w:basedOn w:val="a"/>
    <w:link w:val="Char3"/>
    <w:uiPriority w:val="99"/>
    <w:semiHidden/>
    <w:unhideWhenUsed/>
    <w:rsid w:val="009045B2"/>
    <w:rPr>
      <w:sz w:val="18"/>
      <w:szCs w:val="18"/>
    </w:rPr>
  </w:style>
  <w:style w:type="character" w:customStyle="1" w:styleId="Char3">
    <w:name w:val="批注框文本 Char"/>
    <w:basedOn w:val="a1"/>
    <w:link w:val="ac"/>
    <w:uiPriority w:val="99"/>
    <w:semiHidden/>
    <w:rsid w:val="009045B2"/>
    <w:rPr>
      <w:kern w:val="2"/>
      <w:sz w:val="18"/>
      <w:szCs w:val="18"/>
    </w:rPr>
  </w:style>
  <w:style w:type="table" w:customStyle="1" w:styleId="1">
    <w:name w:val="网格型1"/>
    <w:basedOn w:val="a2"/>
    <w:next w:val="aa"/>
    <w:qFormat/>
    <w:rsid w:val="009045B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1013</Words>
  <Characters>5780</Characters>
  <Application>Microsoft Office Word</Application>
  <DocSecurity>0</DocSecurity>
  <Lines>48</Lines>
  <Paragraphs>13</Paragraphs>
  <ScaleCrop>false</ScaleCrop>
  <Company>P R C</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张华海</dc:creator>
  <cp:lastModifiedBy>马松涛</cp:lastModifiedBy>
  <cp:revision>7</cp:revision>
  <dcterms:created xsi:type="dcterms:W3CDTF">2022-10-20T04:48:00Z</dcterms:created>
  <dcterms:modified xsi:type="dcterms:W3CDTF">2023-10-31T02:39:00Z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4630536965DD40A39800869BB0646F05</vt:lpwstr>
  </property>
  <property fmtid="{D5CDD505-2E9C-101B-9397-08002B2CF9AE}" pid="4" name="GrammarlyDocumentId">
    <vt:lpwstr>745b95d429dd0f4b6754adadce7bebb7e5f3c444c40bd10975343a3524438b43</vt:lpwstr>
  </property>
</Properties>
</file>